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8E9B95" w14:textId="271C831D" w:rsidR="00A534F2" w:rsidRPr="00EF47D5" w:rsidRDefault="00F2545B" w:rsidP="00EF47D5">
      <w:pPr>
        <w:spacing w:before="200"/>
        <w:jc w:val="center"/>
        <w:outlineLvl w:val="0"/>
        <w:rPr>
          <w:rFonts w:ascii="Century Gothic" w:eastAsia="Times New Roman" w:hAnsi="Century Gothic" w:cs="Arial"/>
          <w:b/>
          <w:spacing w:val="10"/>
          <w:lang w:val="es-ES_tradnl" w:eastAsia="es-ES"/>
        </w:rPr>
      </w:pPr>
      <w:r w:rsidRPr="00EF47D5">
        <w:rPr>
          <w:rFonts w:ascii="Century Gothic" w:eastAsia="Times New Roman" w:hAnsi="Century Gothic" w:cs="Arial"/>
          <w:b/>
          <w:spacing w:val="10"/>
          <w:lang w:val="es-ES_tradnl" w:eastAsia="es-ES"/>
        </w:rPr>
        <w:t xml:space="preserve">ACUERDO </w:t>
      </w:r>
      <w:r w:rsidR="00A534F2" w:rsidRPr="00EF47D5">
        <w:rPr>
          <w:rFonts w:ascii="Century Gothic" w:eastAsia="Times New Roman" w:hAnsi="Century Gothic" w:cs="Arial"/>
          <w:b/>
          <w:spacing w:val="10"/>
          <w:lang w:val="es-ES_tradnl" w:eastAsia="es-ES"/>
        </w:rPr>
        <w:t xml:space="preserve">DE CONFORMACIÓN DEL </w:t>
      </w:r>
      <w:r w:rsidR="00AC5B10" w:rsidRPr="00EF47D5">
        <w:rPr>
          <w:rFonts w:ascii="Century Gothic" w:eastAsia="Times New Roman" w:hAnsi="Century Gothic" w:cs="Arial"/>
          <w:b/>
          <w:spacing w:val="10"/>
          <w:lang w:val="es-ES_tradnl" w:eastAsia="es-ES"/>
        </w:rPr>
        <w:br/>
      </w:r>
      <w:r w:rsidR="00A534F2" w:rsidRPr="00EF47D5">
        <w:rPr>
          <w:rFonts w:ascii="Century Gothic" w:eastAsia="Times New Roman" w:hAnsi="Century Gothic" w:cs="Arial"/>
          <w:b/>
          <w:spacing w:val="10"/>
          <w:lang w:val="es-ES_tradnl" w:eastAsia="es-ES"/>
        </w:rPr>
        <w:t xml:space="preserve">COMITÉ DE </w:t>
      </w:r>
      <w:r w:rsidR="00A048CD" w:rsidRPr="00EF47D5">
        <w:rPr>
          <w:rFonts w:ascii="Century Gothic" w:eastAsia="Times New Roman" w:hAnsi="Century Gothic" w:cs="Arial"/>
          <w:b/>
          <w:spacing w:val="10"/>
          <w:lang w:val="es-ES_tradnl" w:eastAsia="es-ES"/>
        </w:rPr>
        <w:t>TRANSPARENCIA</w:t>
      </w:r>
      <w:r w:rsidR="00AC5B10" w:rsidRPr="00EF47D5">
        <w:rPr>
          <w:rFonts w:ascii="Century Gothic" w:eastAsia="Times New Roman" w:hAnsi="Century Gothic" w:cs="Arial"/>
          <w:b/>
          <w:spacing w:val="10"/>
          <w:lang w:val="es-ES_tradnl" w:eastAsia="es-ES"/>
        </w:rPr>
        <w:br/>
      </w:r>
      <w:r w:rsidR="00A534F2" w:rsidRPr="00EF47D5">
        <w:rPr>
          <w:rFonts w:ascii="Century Gothic" w:eastAsia="Times New Roman" w:hAnsi="Century Gothic" w:cs="Arial"/>
          <w:b/>
          <w:spacing w:val="10"/>
          <w:lang w:val="es-ES_tradnl" w:eastAsia="es-ES"/>
        </w:rPr>
        <w:t>DEL</w:t>
      </w:r>
      <w:r w:rsidR="00AC5B10" w:rsidRPr="00EF47D5">
        <w:rPr>
          <w:rFonts w:ascii="Century Gothic" w:eastAsia="Times New Roman" w:hAnsi="Century Gothic" w:cs="Arial"/>
          <w:b/>
          <w:spacing w:val="10"/>
          <w:lang w:val="es-ES_tradnl" w:eastAsia="es-ES"/>
        </w:rPr>
        <w:t xml:space="preserve"> </w:t>
      </w:r>
      <w:r w:rsidR="003405A8" w:rsidRPr="00EF47D5">
        <w:rPr>
          <w:rFonts w:ascii="Century Gothic" w:eastAsia="Times New Roman" w:hAnsi="Century Gothic" w:cs="Arial"/>
          <w:b/>
          <w:spacing w:val="10"/>
          <w:lang w:val="es-ES_tradnl" w:eastAsia="es-ES"/>
        </w:rPr>
        <w:t xml:space="preserve">H. AYUNTAMIENTO </w:t>
      </w:r>
      <w:r w:rsidR="003F0462">
        <w:rPr>
          <w:rFonts w:ascii="Century Gothic" w:eastAsia="Times New Roman" w:hAnsi="Century Gothic" w:cs="Arial"/>
          <w:b/>
          <w:spacing w:val="10"/>
          <w:lang w:val="es-ES_tradnl" w:eastAsia="es-ES"/>
        </w:rPr>
        <w:t>DE ETZATLÁN</w:t>
      </w:r>
      <w:r w:rsidR="00A048CD" w:rsidRPr="00EF47D5">
        <w:rPr>
          <w:rFonts w:ascii="Century Gothic" w:eastAsia="Times New Roman" w:hAnsi="Century Gothic" w:cs="Arial"/>
          <w:b/>
          <w:spacing w:val="10"/>
          <w:lang w:val="es-ES_tradnl" w:eastAsia="es-ES"/>
        </w:rPr>
        <w:t>, JALISCO</w:t>
      </w:r>
      <w:r w:rsidR="003F0462">
        <w:rPr>
          <w:rFonts w:ascii="Century Gothic" w:eastAsia="Times New Roman" w:hAnsi="Century Gothic" w:cs="Arial"/>
          <w:b/>
          <w:spacing w:val="10"/>
          <w:lang w:val="es-ES_tradnl" w:eastAsia="es-ES"/>
        </w:rPr>
        <w:t>.</w:t>
      </w:r>
    </w:p>
    <w:p w14:paraId="7CF388BB" w14:textId="1701A39F" w:rsidR="00A534F2" w:rsidRPr="00EF47D5" w:rsidRDefault="00A534F2" w:rsidP="00EF47D5">
      <w:pPr>
        <w:autoSpaceDE w:val="0"/>
        <w:autoSpaceDN w:val="0"/>
        <w:adjustRightInd w:val="0"/>
        <w:spacing w:before="200"/>
        <w:jc w:val="both"/>
        <w:rPr>
          <w:rFonts w:ascii="Century Gothic" w:hAnsi="Century Gothic" w:cs="Arial"/>
        </w:rPr>
      </w:pPr>
      <w:r w:rsidRPr="00EF47D5">
        <w:rPr>
          <w:rFonts w:ascii="Century Gothic" w:hAnsi="Century Gothic" w:cs="Arial"/>
        </w:rPr>
        <w:t xml:space="preserve">En el Municipio </w:t>
      </w:r>
      <w:r w:rsidR="00944C3F" w:rsidRPr="00EF47D5">
        <w:rPr>
          <w:rFonts w:ascii="Century Gothic" w:hAnsi="Century Gothic" w:cs="Arial"/>
        </w:rPr>
        <w:t xml:space="preserve">de </w:t>
      </w:r>
      <w:r w:rsidR="003F0462">
        <w:rPr>
          <w:rFonts w:ascii="Century Gothic" w:hAnsi="Century Gothic" w:cs="Arial"/>
        </w:rPr>
        <w:t>Etzatlán, Jalisco, siendo las 10:00 horas</w:t>
      </w:r>
      <w:r w:rsidR="0071762E">
        <w:rPr>
          <w:rFonts w:ascii="Century Gothic" w:hAnsi="Century Gothic" w:cs="Arial"/>
        </w:rPr>
        <w:t>,</w:t>
      </w:r>
      <w:r w:rsidRPr="00EF47D5">
        <w:rPr>
          <w:rFonts w:ascii="Century Gothic" w:hAnsi="Century Gothic" w:cs="Arial"/>
        </w:rPr>
        <w:t xml:space="preserve"> del día </w:t>
      </w:r>
      <w:r w:rsidR="003F0462" w:rsidRPr="003F0462">
        <w:rPr>
          <w:rFonts w:ascii="Century Gothic" w:hAnsi="Century Gothic" w:cs="Arial"/>
          <w:color w:val="000000" w:themeColor="text1"/>
        </w:rPr>
        <w:t>17</w:t>
      </w:r>
      <w:r w:rsidRPr="003F0462">
        <w:rPr>
          <w:rFonts w:ascii="Century Gothic" w:hAnsi="Century Gothic" w:cs="Arial"/>
          <w:color w:val="000000" w:themeColor="text1"/>
        </w:rPr>
        <w:t xml:space="preserve"> </w:t>
      </w:r>
      <w:r w:rsidR="00907DCE" w:rsidRPr="003F0462">
        <w:rPr>
          <w:rFonts w:ascii="Century Gothic" w:hAnsi="Century Gothic" w:cs="Arial"/>
          <w:color w:val="000000" w:themeColor="text1"/>
        </w:rPr>
        <w:t xml:space="preserve">del </w:t>
      </w:r>
      <w:r w:rsidR="00A048CD" w:rsidRPr="003F0462">
        <w:rPr>
          <w:rFonts w:ascii="Century Gothic" w:hAnsi="Century Gothic" w:cs="Arial"/>
          <w:color w:val="000000" w:themeColor="text1"/>
        </w:rPr>
        <w:t xml:space="preserve">mes de </w:t>
      </w:r>
      <w:r w:rsidR="003F0462" w:rsidRPr="003F0462">
        <w:rPr>
          <w:rFonts w:ascii="Century Gothic" w:hAnsi="Century Gothic" w:cs="Arial"/>
          <w:color w:val="000000" w:themeColor="text1"/>
        </w:rPr>
        <w:t>Octubre</w:t>
      </w:r>
      <w:r w:rsidR="00A048CD" w:rsidRPr="003F0462">
        <w:rPr>
          <w:rFonts w:ascii="Century Gothic" w:hAnsi="Century Gothic" w:cs="Arial"/>
          <w:color w:val="000000" w:themeColor="text1"/>
        </w:rPr>
        <w:t xml:space="preserve"> del año </w:t>
      </w:r>
      <w:r w:rsidR="003F0462" w:rsidRPr="003F0462">
        <w:rPr>
          <w:rFonts w:ascii="Century Gothic" w:hAnsi="Century Gothic" w:cs="Arial"/>
          <w:color w:val="000000" w:themeColor="text1"/>
        </w:rPr>
        <w:t xml:space="preserve">2018 </w:t>
      </w:r>
      <w:r w:rsidRPr="003F0462">
        <w:rPr>
          <w:rFonts w:ascii="Century Gothic" w:hAnsi="Century Gothic" w:cs="Arial"/>
          <w:color w:val="000000" w:themeColor="text1"/>
        </w:rPr>
        <w:t>dos mil</w:t>
      </w:r>
      <w:r w:rsidR="00363CA6" w:rsidRPr="003F0462">
        <w:rPr>
          <w:rFonts w:ascii="Century Gothic" w:hAnsi="Century Gothic" w:cs="Arial"/>
          <w:color w:val="000000" w:themeColor="text1"/>
        </w:rPr>
        <w:t xml:space="preserve"> </w:t>
      </w:r>
      <w:r w:rsidR="003F0462" w:rsidRPr="003F0462">
        <w:rPr>
          <w:rFonts w:ascii="Century Gothic" w:hAnsi="Century Gothic"/>
        </w:rPr>
        <w:t>dieciocho</w:t>
      </w:r>
      <w:r w:rsidRPr="003F0462">
        <w:rPr>
          <w:rFonts w:ascii="Century Gothic" w:hAnsi="Century Gothic" w:cs="Arial"/>
          <w:color w:val="000000" w:themeColor="text1"/>
        </w:rPr>
        <w:t>, el</w:t>
      </w:r>
      <w:r w:rsidR="003F0462" w:rsidRPr="003F0462">
        <w:rPr>
          <w:rFonts w:ascii="Century Gothic" w:hAnsi="Century Gothic" w:cs="Arial"/>
          <w:color w:val="000000" w:themeColor="text1"/>
        </w:rPr>
        <w:t xml:space="preserve"> </w:t>
      </w:r>
      <w:r w:rsidR="0071762E">
        <w:rPr>
          <w:rFonts w:ascii="Century Gothic" w:hAnsi="Century Gothic" w:cs="Arial"/>
          <w:color w:val="000000" w:themeColor="text1"/>
        </w:rPr>
        <w:t xml:space="preserve">Ing. </w:t>
      </w:r>
      <w:r w:rsidR="003F0462" w:rsidRPr="003F0462">
        <w:rPr>
          <w:rFonts w:ascii="Century Gothic" w:hAnsi="Century Gothic" w:cs="Arial"/>
          <w:color w:val="000000" w:themeColor="text1"/>
        </w:rPr>
        <w:t xml:space="preserve"> Mario Camarena González Rubio</w:t>
      </w:r>
      <w:r w:rsidRPr="003F0462">
        <w:rPr>
          <w:rFonts w:ascii="Century Gothic" w:hAnsi="Century Gothic" w:cs="Arial"/>
          <w:color w:val="000000" w:themeColor="text1"/>
        </w:rPr>
        <w:t>, en su carácter de</w:t>
      </w:r>
      <w:r w:rsidR="003F0462" w:rsidRPr="003F0462">
        <w:rPr>
          <w:rFonts w:ascii="Century Gothic" w:hAnsi="Century Gothic" w:cs="Arial"/>
          <w:color w:val="000000" w:themeColor="text1"/>
        </w:rPr>
        <w:t xml:space="preserve"> Presidente Municipal de Etzatlán</w:t>
      </w:r>
      <w:r w:rsidRPr="003F0462">
        <w:rPr>
          <w:rFonts w:ascii="Century Gothic" w:hAnsi="Century Gothic" w:cs="Arial"/>
          <w:color w:val="000000" w:themeColor="text1"/>
        </w:rPr>
        <w:t xml:space="preserve">, Jalisco; conforme a lo </w:t>
      </w:r>
      <w:r w:rsidRPr="00EF47D5">
        <w:rPr>
          <w:rFonts w:ascii="Century Gothic" w:hAnsi="Century Gothic" w:cs="Arial"/>
        </w:rPr>
        <w:t xml:space="preserve">establecido </w:t>
      </w:r>
      <w:r w:rsidR="003405A8" w:rsidRPr="00EF47D5">
        <w:rPr>
          <w:rFonts w:ascii="Century Gothic" w:hAnsi="Century Gothic" w:cs="Arial"/>
        </w:rPr>
        <w:t xml:space="preserve">en el </w:t>
      </w:r>
      <w:r w:rsidRPr="00EF47D5">
        <w:rPr>
          <w:rFonts w:ascii="Century Gothic" w:hAnsi="Century Gothic" w:cs="Arial"/>
        </w:rPr>
        <w:t>artículo 2</w:t>
      </w:r>
      <w:r w:rsidR="00AC5B10" w:rsidRPr="00EF47D5">
        <w:rPr>
          <w:rFonts w:ascii="Century Gothic" w:hAnsi="Century Gothic" w:cs="Arial"/>
        </w:rPr>
        <w:t>5</w:t>
      </w:r>
      <w:r w:rsidRPr="00EF47D5">
        <w:rPr>
          <w:rFonts w:ascii="Century Gothic" w:hAnsi="Century Gothic" w:cs="Arial"/>
        </w:rPr>
        <w:t>, p</w:t>
      </w:r>
      <w:r w:rsidR="007248CE">
        <w:rPr>
          <w:rFonts w:ascii="Century Gothic" w:hAnsi="Century Gothic" w:cs="Arial"/>
        </w:rPr>
        <w:t xml:space="preserve">árrafo </w:t>
      </w:r>
      <w:r w:rsidRPr="00EF47D5">
        <w:rPr>
          <w:rFonts w:ascii="Century Gothic" w:hAnsi="Century Gothic" w:cs="Arial"/>
        </w:rPr>
        <w:t>1</w:t>
      </w:r>
      <w:r w:rsidR="00944C3F" w:rsidRPr="00EF47D5">
        <w:rPr>
          <w:rFonts w:ascii="Century Gothic" w:hAnsi="Century Gothic" w:cs="Arial"/>
        </w:rPr>
        <w:t>,</w:t>
      </w:r>
      <w:r w:rsidR="00870BAE" w:rsidRPr="00EF47D5">
        <w:rPr>
          <w:rFonts w:ascii="Century Gothic" w:hAnsi="Century Gothic" w:cs="Arial"/>
        </w:rPr>
        <w:t xml:space="preserve"> fracció</w:t>
      </w:r>
      <w:r w:rsidRPr="00EF47D5">
        <w:rPr>
          <w:rFonts w:ascii="Century Gothic" w:hAnsi="Century Gothic" w:cs="Arial"/>
        </w:rPr>
        <w:t xml:space="preserve">n II, </w:t>
      </w:r>
      <w:r w:rsidR="00AC5B10" w:rsidRPr="00EF47D5">
        <w:rPr>
          <w:rFonts w:ascii="Century Gothic" w:hAnsi="Century Gothic" w:cs="Arial"/>
        </w:rPr>
        <w:t>27,</w:t>
      </w:r>
      <w:r w:rsidRPr="00EF47D5">
        <w:rPr>
          <w:rFonts w:ascii="Century Gothic" w:hAnsi="Century Gothic" w:cs="Arial"/>
        </w:rPr>
        <w:t xml:space="preserve"> 28</w:t>
      </w:r>
      <w:r w:rsidR="00AC5B10" w:rsidRPr="00EF47D5">
        <w:rPr>
          <w:rFonts w:ascii="Century Gothic" w:hAnsi="Century Gothic" w:cs="Arial"/>
        </w:rPr>
        <w:t>,</w:t>
      </w:r>
      <w:r w:rsidRPr="00EF47D5">
        <w:rPr>
          <w:rFonts w:ascii="Century Gothic" w:hAnsi="Century Gothic" w:cs="Arial"/>
        </w:rPr>
        <w:t xml:space="preserve"> </w:t>
      </w:r>
      <w:r w:rsidR="00AC5B10" w:rsidRPr="00EF47D5">
        <w:rPr>
          <w:rFonts w:ascii="Century Gothic" w:hAnsi="Century Gothic" w:cs="Arial"/>
        </w:rPr>
        <w:t>29 y 30</w:t>
      </w:r>
      <w:r w:rsidR="00907DCE" w:rsidRPr="00EF47D5">
        <w:rPr>
          <w:rFonts w:ascii="Century Gothic" w:hAnsi="Century Gothic" w:cs="Arial"/>
        </w:rPr>
        <w:t>,</w:t>
      </w:r>
      <w:r w:rsidR="00AC5B10" w:rsidRPr="00EF47D5">
        <w:rPr>
          <w:rFonts w:ascii="Century Gothic" w:hAnsi="Century Gothic" w:cs="Arial"/>
        </w:rPr>
        <w:t xml:space="preserve"> </w:t>
      </w:r>
      <w:r w:rsidRPr="00EF47D5">
        <w:rPr>
          <w:rFonts w:ascii="Century Gothic" w:hAnsi="Century Gothic" w:cs="Arial"/>
        </w:rPr>
        <w:t xml:space="preserve">de la </w:t>
      </w:r>
      <w:r w:rsidRPr="00EF47D5">
        <w:rPr>
          <w:rFonts w:ascii="Century Gothic" w:hAnsi="Century Gothic" w:cs="Arial"/>
          <w:bCs/>
          <w:lang w:val="es-ES"/>
        </w:rPr>
        <w:t>Ley de Transparencia y Acceso a la Información Pública del Estado de Jalisco y sus Municipios</w:t>
      </w:r>
      <w:r w:rsidRPr="00EF47D5">
        <w:rPr>
          <w:rFonts w:ascii="Century Gothic" w:hAnsi="Century Gothic" w:cs="Arial"/>
        </w:rPr>
        <w:t xml:space="preserve">, </w:t>
      </w:r>
      <w:r w:rsidR="00D8065D">
        <w:rPr>
          <w:rFonts w:ascii="Century Gothic" w:hAnsi="Century Gothic" w:cs="Arial"/>
        </w:rPr>
        <w:t xml:space="preserve">así como el artículo 87, de la </w:t>
      </w:r>
      <w:r w:rsidR="00D8065D" w:rsidRPr="00D8065D">
        <w:rPr>
          <w:rFonts w:ascii="Century Gothic" w:hAnsi="Century Gothic" w:cs="Arial"/>
        </w:rPr>
        <w:t>Ley de Protección de Datos Personales en Posesión de Sujetos Obligados del Estado de Jalisco y sus Municipios,</w:t>
      </w:r>
      <w:r w:rsidR="00D8065D">
        <w:rPr>
          <w:rFonts w:ascii="Century Gothic" w:hAnsi="Century Gothic" w:cs="Arial"/>
        </w:rPr>
        <w:t xml:space="preserve"> </w:t>
      </w:r>
      <w:r w:rsidR="00472680" w:rsidRPr="00EF47D5">
        <w:rPr>
          <w:rFonts w:ascii="Century Gothic" w:hAnsi="Century Gothic" w:cs="Arial"/>
        </w:rPr>
        <w:t xml:space="preserve">acuerda la </w:t>
      </w:r>
      <w:r w:rsidR="00AC5B10" w:rsidRPr="00EF47D5">
        <w:rPr>
          <w:rFonts w:ascii="Century Gothic" w:hAnsi="Century Gothic" w:cs="Arial"/>
        </w:rPr>
        <w:t>integra</w:t>
      </w:r>
      <w:r w:rsidR="00472680" w:rsidRPr="00EF47D5">
        <w:rPr>
          <w:rFonts w:ascii="Century Gothic" w:hAnsi="Century Gothic" w:cs="Arial"/>
        </w:rPr>
        <w:t xml:space="preserve">ción </w:t>
      </w:r>
      <w:r w:rsidR="003405A8" w:rsidRPr="00EF47D5">
        <w:rPr>
          <w:rFonts w:ascii="Century Gothic" w:hAnsi="Century Gothic" w:cs="Arial"/>
        </w:rPr>
        <w:t>d</w:t>
      </w:r>
      <w:r w:rsidRPr="00EF47D5">
        <w:rPr>
          <w:rFonts w:ascii="Century Gothic" w:hAnsi="Century Gothic" w:cs="Arial"/>
        </w:rPr>
        <w:t xml:space="preserve">el Comité de </w:t>
      </w:r>
      <w:r w:rsidR="00A048CD" w:rsidRPr="00EF47D5">
        <w:rPr>
          <w:rFonts w:ascii="Century Gothic" w:hAnsi="Century Gothic" w:cs="Arial"/>
        </w:rPr>
        <w:t>Transparencia</w:t>
      </w:r>
      <w:r w:rsidRPr="00EF47D5">
        <w:rPr>
          <w:rFonts w:ascii="Century Gothic" w:hAnsi="Century Gothic" w:cs="Arial"/>
        </w:rPr>
        <w:t xml:space="preserve"> del </w:t>
      </w:r>
      <w:r w:rsidR="003405A8" w:rsidRPr="003F0462">
        <w:rPr>
          <w:rFonts w:ascii="Century Gothic" w:hAnsi="Century Gothic" w:cs="Arial"/>
        </w:rPr>
        <w:t xml:space="preserve">Ayuntamiento </w:t>
      </w:r>
      <w:r w:rsidRPr="003F0462">
        <w:rPr>
          <w:rFonts w:ascii="Century Gothic" w:hAnsi="Century Gothic" w:cs="Arial"/>
        </w:rPr>
        <w:t>de</w:t>
      </w:r>
      <w:r w:rsidR="003F0462" w:rsidRPr="003F0462">
        <w:rPr>
          <w:rFonts w:ascii="Century Gothic" w:hAnsi="Century Gothic" w:cs="Arial"/>
        </w:rPr>
        <w:t xml:space="preserve"> Etzatlán</w:t>
      </w:r>
      <w:r w:rsidR="00AC5B10" w:rsidRPr="003F0462">
        <w:rPr>
          <w:rFonts w:ascii="Century Gothic" w:hAnsi="Century Gothic" w:cs="Arial"/>
        </w:rPr>
        <w:t>, J</w:t>
      </w:r>
      <w:r w:rsidR="00AC5B10" w:rsidRPr="00EF47D5">
        <w:rPr>
          <w:rFonts w:ascii="Century Gothic" w:hAnsi="Century Gothic" w:cs="Arial"/>
        </w:rPr>
        <w:t>alisco, con base en los siguientes:</w:t>
      </w:r>
    </w:p>
    <w:p w14:paraId="25D16153" w14:textId="77777777" w:rsidR="00A048CD" w:rsidRPr="00EF47D5" w:rsidRDefault="00A048CD" w:rsidP="00EF47D5">
      <w:pPr>
        <w:spacing w:before="280" w:after="280"/>
        <w:jc w:val="center"/>
        <w:outlineLvl w:val="0"/>
        <w:rPr>
          <w:rFonts w:ascii="Century Gothic" w:eastAsia="Times New Roman" w:hAnsi="Century Gothic" w:cs="Arial"/>
          <w:b/>
          <w:spacing w:val="26"/>
          <w:lang w:val="es-ES_tradnl" w:eastAsia="es-ES"/>
        </w:rPr>
      </w:pPr>
      <w:r w:rsidRPr="00EF47D5">
        <w:rPr>
          <w:rFonts w:ascii="Century Gothic" w:eastAsia="Times New Roman" w:hAnsi="Century Gothic" w:cs="Arial"/>
          <w:b/>
          <w:spacing w:val="26"/>
          <w:lang w:val="es-ES_tradnl" w:eastAsia="es-ES"/>
        </w:rPr>
        <w:t>ANTECEDENTES</w:t>
      </w:r>
    </w:p>
    <w:p w14:paraId="6C8F7C80" w14:textId="0BC4C538" w:rsidR="00A048CD" w:rsidRPr="00EF47D5" w:rsidRDefault="00A048CD" w:rsidP="00EF47D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t>1.</w:t>
      </w:r>
      <w:r w:rsidRPr="00EF47D5">
        <w:rPr>
          <w:rFonts w:ascii="Century Gothic" w:hAnsi="Century Gothic" w:cs="Arial"/>
        </w:rPr>
        <w:t xml:space="preserve"> El 19 </w:t>
      </w:r>
      <w:r w:rsidR="00D27B67">
        <w:rPr>
          <w:rFonts w:ascii="Century Gothic" w:hAnsi="Century Gothic" w:cs="Arial"/>
        </w:rPr>
        <w:t xml:space="preserve">de julio del </w:t>
      </w:r>
      <w:r w:rsidRPr="00EF47D5">
        <w:rPr>
          <w:rFonts w:ascii="Century Gothic" w:hAnsi="Century Gothic" w:cs="Arial"/>
        </w:rPr>
        <w:t>2013, el Congreso del Estado de Jalisco, aprobó el Decreto 24450/LX/13 con el que se emitió la Ley de Transparencia y Acceso a la Información Pública del Estado de Jalisco y sus Municipios, misma que fue promulgada por el Gobernador Constitucional del Estado, el día 23 veintitrés del mismo mes y año, y publicada en el Periódico Oficial “El Estado de Jalisco”, en su número 41, sección II, del día 8 de agosto del 2013, entrando en vigor al día siguiente de su publicación.</w:t>
      </w:r>
    </w:p>
    <w:p w14:paraId="57A8220D" w14:textId="16CEB350" w:rsidR="00A048CD" w:rsidRPr="00EF47D5" w:rsidRDefault="00A048CD" w:rsidP="00EF47D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t>2.</w:t>
      </w:r>
      <w:r w:rsidRPr="00EF47D5">
        <w:rPr>
          <w:rFonts w:ascii="Century Gothic" w:hAnsi="Century Gothic" w:cs="Arial"/>
        </w:rPr>
        <w:t xml:space="preserve"> Con fecha 16 de abril de</w:t>
      </w:r>
      <w:r w:rsidR="00D27B67">
        <w:rPr>
          <w:rFonts w:ascii="Century Gothic" w:hAnsi="Century Gothic" w:cs="Arial"/>
        </w:rPr>
        <w:t>l</w:t>
      </w:r>
      <w:r w:rsidRPr="00EF47D5">
        <w:rPr>
          <w:rFonts w:ascii="Century Gothic" w:hAnsi="Century Gothic" w:cs="Arial"/>
        </w:rPr>
        <w:t xml:space="preserve"> 2015, el Congreso General de los Estados Unidos Mexicanos, aprobó el Proyecto de Decreto por el cual se expide la Ley General de Transparencia y Acceso a la Información Pública, mismo que fue promulgado </w:t>
      </w:r>
      <w:proofErr w:type="gramStart"/>
      <w:r w:rsidRPr="00EF47D5">
        <w:rPr>
          <w:rFonts w:ascii="Century Gothic" w:hAnsi="Century Gothic" w:cs="Arial"/>
        </w:rPr>
        <w:t>por</w:t>
      </w:r>
      <w:proofErr w:type="gramEnd"/>
      <w:r w:rsidRPr="00EF47D5">
        <w:rPr>
          <w:rFonts w:ascii="Century Gothic" w:hAnsi="Century Gothic" w:cs="Arial"/>
        </w:rPr>
        <w:t xml:space="preserve"> el Presidente de los Estados Unidos Mexicanos, en el Diario Oficial de la Federación, el 4 cuatro de mayo de</w:t>
      </w:r>
      <w:r w:rsidR="00D27B67">
        <w:rPr>
          <w:rFonts w:ascii="Century Gothic" w:hAnsi="Century Gothic" w:cs="Arial"/>
        </w:rPr>
        <w:t>l</w:t>
      </w:r>
      <w:r w:rsidRPr="00EF47D5">
        <w:rPr>
          <w:rFonts w:ascii="Century Gothic" w:hAnsi="Century Gothic" w:cs="Arial"/>
        </w:rPr>
        <w:t xml:space="preserve"> 2015 dos mil quince, entrando en vigor al día siguiente de su publicación. </w:t>
      </w:r>
    </w:p>
    <w:p w14:paraId="34EEB998" w14:textId="77777777" w:rsidR="0071762E" w:rsidRDefault="00A048CD" w:rsidP="00EF47D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t>3.</w:t>
      </w:r>
      <w:r w:rsidRPr="00EF47D5">
        <w:rPr>
          <w:rFonts w:ascii="Century Gothic" w:hAnsi="Century Gothic" w:cs="Arial"/>
        </w:rPr>
        <w:t xml:space="preserve"> Luego, a través del artículo quinto transitorio de la Ley General de Transparencia y Acceso a la Información Pública, se establec</w:t>
      </w:r>
      <w:r w:rsidR="00363CA6">
        <w:rPr>
          <w:rFonts w:ascii="Century Gothic" w:hAnsi="Century Gothic" w:cs="Arial"/>
        </w:rPr>
        <w:t xml:space="preserve">ió </w:t>
      </w:r>
      <w:r w:rsidRPr="00EF47D5">
        <w:rPr>
          <w:rFonts w:ascii="Century Gothic" w:hAnsi="Century Gothic" w:cs="Arial"/>
        </w:rPr>
        <w:t xml:space="preserve">que el Congreso de la Unión, las legislaturas de los Estados y la Asamblea Legislativa del Distrito Federal, </w:t>
      </w:r>
      <w:r w:rsidR="00363CA6">
        <w:rPr>
          <w:rFonts w:ascii="Century Gothic" w:hAnsi="Century Gothic" w:cs="Arial"/>
        </w:rPr>
        <w:t xml:space="preserve">tendrían </w:t>
      </w:r>
      <w:r w:rsidRPr="00EF47D5">
        <w:rPr>
          <w:rFonts w:ascii="Century Gothic" w:hAnsi="Century Gothic" w:cs="Arial"/>
        </w:rPr>
        <w:t>un plazo de hasta un año, contado a partir de la entrada en vigor del Decreto aludido en el acápite precedente, par</w:t>
      </w:r>
      <w:r w:rsidR="00363CA6">
        <w:rPr>
          <w:rFonts w:ascii="Century Gothic" w:hAnsi="Century Gothic" w:cs="Arial"/>
        </w:rPr>
        <w:t xml:space="preserve">a armonizar las leyes relativas conforme a </w:t>
      </w:r>
      <w:r w:rsidRPr="00EF47D5">
        <w:rPr>
          <w:rFonts w:ascii="Century Gothic" w:hAnsi="Century Gothic" w:cs="Arial"/>
        </w:rPr>
        <w:t xml:space="preserve">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w:t>
      </w:r>
    </w:p>
    <w:p w14:paraId="3F422E38" w14:textId="77777777" w:rsidR="0071762E" w:rsidRDefault="0071762E" w:rsidP="00EF47D5">
      <w:pPr>
        <w:autoSpaceDE w:val="0"/>
        <w:autoSpaceDN w:val="0"/>
        <w:adjustRightInd w:val="0"/>
        <w:spacing w:before="200"/>
        <w:jc w:val="both"/>
        <w:outlineLvl w:val="1"/>
        <w:rPr>
          <w:rFonts w:ascii="Century Gothic" w:hAnsi="Century Gothic" w:cs="Arial"/>
        </w:rPr>
      </w:pPr>
    </w:p>
    <w:p w14:paraId="682F27C2" w14:textId="4552C3DA" w:rsidR="00A048CD" w:rsidRPr="00EF47D5" w:rsidRDefault="00A048CD" w:rsidP="00EF47D5">
      <w:pPr>
        <w:autoSpaceDE w:val="0"/>
        <w:autoSpaceDN w:val="0"/>
        <w:adjustRightInd w:val="0"/>
        <w:spacing w:before="200"/>
        <w:jc w:val="both"/>
        <w:outlineLvl w:val="1"/>
        <w:rPr>
          <w:rFonts w:ascii="Century Gothic" w:hAnsi="Century Gothic" w:cs="Arial"/>
        </w:rPr>
      </w:pPr>
      <w:proofErr w:type="gramStart"/>
      <w:r w:rsidRPr="00EF47D5">
        <w:rPr>
          <w:rFonts w:ascii="Century Gothic" w:hAnsi="Century Gothic" w:cs="Arial"/>
        </w:rPr>
        <w:lastRenderedPageBreak/>
        <w:t>públicos</w:t>
      </w:r>
      <w:proofErr w:type="gramEnd"/>
      <w:r w:rsidRPr="00EF47D5">
        <w:rPr>
          <w:rFonts w:ascii="Century Gothic" w:hAnsi="Century Gothic" w:cs="Arial"/>
        </w:rPr>
        <w:t xml:space="preserve"> o realice actos de autoridad de la Federación, las Entidades Federativas y los municipios.</w:t>
      </w:r>
    </w:p>
    <w:p w14:paraId="741531EA" w14:textId="12C1BFDC" w:rsidR="00A048CD" w:rsidRPr="00EF47D5" w:rsidRDefault="00A048CD" w:rsidP="00EF47D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t>4.</w:t>
      </w:r>
      <w:r w:rsidRPr="00EF47D5">
        <w:rPr>
          <w:rFonts w:ascii="Century Gothic" w:hAnsi="Century Gothic" w:cs="Arial"/>
        </w:rPr>
        <w:t xml:space="preserve"> Con fecha 10 de noviembre de</w:t>
      </w:r>
      <w:r w:rsidR="00D27B67">
        <w:rPr>
          <w:rFonts w:ascii="Century Gothic" w:hAnsi="Century Gothic" w:cs="Arial"/>
        </w:rPr>
        <w:t>l</w:t>
      </w:r>
      <w:r w:rsidRPr="00EF47D5">
        <w:rPr>
          <w:rFonts w:ascii="Century Gothic" w:hAnsi="Century Gothic" w:cs="Arial"/>
        </w:rPr>
        <w:t xml:space="preserve"> 2015, en cumplimiento a la Ley General de Transparencia y Acceso a la Información Pública, el Congreso del Estado de Jalisco, emitió el Decreto 25653/LX/15 que reforma, adiciona y deroga diversos artículos de la Ley de Transparencia y Acceso a la Información Pública del Estado de Jalisco y sus Municipios, mismo que en su artículo primero transitorio, estableció que entraría en vigor el día que inicie su vigencia el Decreto 25437, previa publicación en el Periódico Oficial “El Estado de Jalisco”.</w:t>
      </w:r>
    </w:p>
    <w:p w14:paraId="6C28C22F" w14:textId="2DEA0C73" w:rsidR="00A048CD" w:rsidRDefault="00A048CD" w:rsidP="00EF47D5">
      <w:pPr>
        <w:autoSpaceDE w:val="0"/>
        <w:autoSpaceDN w:val="0"/>
        <w:adjustRightInd w:val="0"/>
        <w:spacing w:before="200"/>
        <w:jc w:val="both"/>
        <w:outlineLvl w:val="1"/>
        <w:rPr>
          <w:rFonts w:ascii="Century Gothic" w:hAnsi="Century Gothic" w:cs="Arial"/>
        </w:rPr>
      </w:pPr>
      <w:r w:rsidRPr="00EF47D5">
        <w:rPr>
          <w:rFonts w:ascii="Century Gothic" w:hAnsi="Century Gothic" w:cs="Arial"/>
          <w:b/>
        </w:rPr>
        <w:t>5.</w:t>
      </w:r>
      <w:r w:rsidRPr="00EF47D5">
        <w:rPr>
          <w:rFonts w:ascii="Century Gothic" w:hAnsi="Century Gothic" w:cs="Arial"/>
        </w:rPr>
        <w:t xml:space="preserve"> Así, el 19 de diciembre de</w:t>
      </w:r>
      <w:r w:rsidR="00D27B67">
        <w:rPr>
          <w:rFonts w:ascii="Century Gothic" w:hAnsi="Century Gothic" w:cs="Arial"/>
        </w:rPr>
        <w:t>l</w:t>
      </w:r>
      <w:r w:rsidRPr="00EF47D5">
        <w:rPr>
          <w:rFonts w:ascii="Century Gothic" w:hAnsi="Century Gothic" w:cs="Arial"/>
        </w:rPr>
        <w:t xml:space="preserve"> 2015,  se publicó en el Periódico Oficial “El Estado de Jalisco”, el Decreto 25437/LXI/15, mediante el cual se reforman los artículos 4°, 9°, 15, 35, 97, 100 y 111, de la Constitución Política del Estado de Jalisco, y de conformidad a lo establecido en el artículo primero transitorio del citado decreto, la reforma a la Constitución Política del Estado de Jalisco y, en consecuencia, la reforma a la Ley de Transparencia y Acceso a la Información Pública del Estado de Jalisco y sus Municipios, entraron en vigor el día 20 de diciembre del 2015.</w:t>
      </w:r>
    </w:p>
    <w:p w14:paraId="67D6FF48" w14:textId="78C5493B" w:rsidR="00D91184" w:rsidRDefault="0086761D" w:rsidP="00EF47D5">
      <w:pPr>
        <w:autoSpaceDE w:val="0"/>
        <w:autoSpaceDN w:val="0"/>
        <w:adjustRightInd w:val="0"/>
        <w:spacing w:before="200"/>
        <w:jc w:val="both"/>
        <w:outlineLvl w:val="1"/>
        <w:rPr>
          <w:rFonts w:ascii="Century Gothic" w:hAnsi="Century Gothic" w:cs="Arial"/>
        </w:rPr>
      </w:pPr>
      <w:r>
        <w:rPr>
          <w:rFonts w:ascii="Century Gothic" w:hAnsi="Century Gothic" w:cs="Arial"/>
          <w:b/>
        </w:rPr>
        <w:t xml:space="preserve">6. </w:t>
      </w:r>
      <w:r w:rsidR="0066779D" w:rsidRPr="00D27B67">
        <w:rPr>
          <w:rFonts w:ascii="Century Gothic" w:hAnsi="Century Gothic" w:cs="Arial"/>
        </w:rPr>
        <w:t>Con fech</w:t>
      </w:r>
      <w:r w:rsidR="0066779D" w:rsidRPr="0066779D">
        <w:rPr>
          <w:rFonts w:ascii="Century Gothic" w:hAnsi="Century Gothic" w:cs="Arial"/>
        </w:rPr>
        <w:t xml:space="preserve">a </w:t>
      </w:r>
      <w:r w:rsidR="0066779D">
        <w:rPr>
          <w:rFonts w:ascii="Century Gothic" w:hAnsi="Century Gothic" w:cs="Arial"/>
        </w:rPr>
        <w:t>24 de enero de</w:t>
      </w:r>
      <w:r w:rsidR="00D27B67">
        <w:rPr>
          <w:rFonts w:ascii="Century Gothic" w:hAnsi="Century Gothic" w:cs="Arial"/>
        </w:rPr>
        <w:t>l</w:t>
      </w:r>
      <w:r w:rsidR="0066779D">
        <w:rPr>
          <w:rFonts w:ascii="Century Gothic" w:hAnsi="Century Gothic" w:cs="Arial"/>
        </w:rPr>
        <w:t xml:space="preserve"> 2017</w:t>
      </w:r>
      <w:r w:rsidR="00D27B67">
        <w:rPr>
          <w:rFonts w:ascii="Century Gothic" w:hAnsi="Century Gothic" w:cs="Arial"/>
        </w:rPr>
        <w:t>,</w:t>
      </w:r>
      <w:r w:rsidR="0066779D" w:rsidRPr="0066779D">
        <w:rPr>
          <w:rFonts w:ascii="Century Gothic" w:hAnsi="Century Gothic" w:cs="Arial"/>
        </w:rPr>
        <w:t xml:space="preserve"> </w:t>
      </w:r>
      <w:r w:rsidR="0066779D">
        <w:rPr>
          <w:rFonts w:ascii="Century Gothic" w:hAnsi="Century Gothic" w:cs="Arial"/>
        </w:rPr>
        <w:t>se expidió el Proyecto de Decreto de la Ley General de Protección de Datos Personales en Posesión de Sujetos Obligados, mismo que fue</w:t>
      </w:r>
      <w:r w:rsidR="00FD34C5">
        <w:rPr>
          <w:rFonts w:ascii="Century Gothic" w:hAnsi="Century Gothic" w:cs="Arial"/>
        </w:rPr>
        <w:t xml:space="preserve"> promulgado </w:t>
      </w:r>
      <w:r w:rsidR="00FD34C5" w:rsidRPr="00EF47D5">
        <w:rPr>
          <w:rFonts w:ascii="Century Gothic" w:hAnsi="Century Gothic" w:cs="Arial"/>
        </w:rPr>
        <w:t>por el Presidente d</w:t>
      </w:r>
      <w:r w:rsidR="00FD34C5">
        <w:rPr>
          <w:rFonts w:ascii="Century Gothic" w:hAnsi="Century Gothic" w:cs="Arial"/>
        </w:rPr>
        <w:t>e los Estados Unidos Mexicanos,</w:t>
      </w:r>
      <w:r w:rsidR="0066779D">
        <w:rPr>
          <w:rFonts w:ascii="Century Gothic" w:hAnsi="Century Gothic" w:cs="Arial"/>
        </w:rPr>
        <w:t xml:space="preserve"> en el Diario Oficial de la Federación</w:t>
      </w:r>
      <w:r w:rsidR="00D91184">
        <w:rPr>
          <w:rFonts w:ascii="Century Gothic" w:hAnsi="Century Gothic" w:cs="Arial"/>
        </w:rPr>
        <w:t xml:space="preserve"> el día 26 de enero de</w:t>
      </w:r>
      <w:r w:rsidR="00D27B67">
        <w:rPr>
          <w:rFonts w:ascii="Century Gothic" w:hAnsi="Century Gothic" w:cs="Arial"/>
        </w:rPr>
        <w:t>l</w:t>
      </w:r>
      <w:r w:rsidR="00D91184">
        <w:rPr>
          <w:rFonts w:ascii="Century Gothic" w:hAnsi="Century Gothic" w:cs="Arial"/>
        </w:rPr>
        <w:t xml:space="preserve"> 2017.</w:t>
      </w:r>
    </w:p>
    <w:p w14:paraId="29F751AF" w14:textId="2D988A28" w:rsidR="0086761D" w:rsidRDefault="00D91184" w:rsidP="00EF47D5">
      <w:pPr>
        <w:autoSpaceDE w:val="0"/>
        <w:autoSpaceDN w:val="0"/>
        <w:adjustRightInd w:val="0"/>
        <w:spacing w:before="200"/>
        <w:jc w:val="both"/>
        <w:outlineLvl w:val="1"/>
        <w:rPr>
          <w:rFonts w:ascii="Century Gothic" w:hAnsi="Century Gothic" w:cs="Arial"/>
        </w:rPr>
      </w:pPr>
      <w:r>
        <w:rPr>
          <w:rFonts w:ascii="Century Gothic" w:hAnsi="Century Gothic" w:cs="Arial"/>
          <w:b/>
        </w:rPr>
        <w:t xml:space="preserve">7. </w:t>
      </w:r>
      <w:r w:rsidR="0066779D">
        <w:rPr>
          <w:rFonts w:ascii="Century Gothic" w:hAnsi="Century Gothic" w:cs="Arial"/>
        </w:rPr>
        <w:t xml:space="preserve"> </w:t>
      </w:r>
      <w:r>
        <w:rPr>
          <w:rFonts w:ascii="Century Gothic" w:hAnsi="Century Gothic" w:cs="Arial"/>
        </w:rPr>
        <w:t>Luego, el artículo segundo transitorio de la Ley General de Protección de Datos Personales en Posesión de Sujetos Obligados, estableció que las entidades federativas</w:t>
      </w:r>
      <w:r w:rsidR="0089310C">
        <w:rPr>
          <w:rFonts w:ascii="Century Gothic" w:hAnsi="Century Gothic" w:cs="Arial"/>
        </w:rPr>
        <w:t xml:space="preserve"> deberían ajustar su legislación a la norma citada</w:t>
      </w:r>
      <w:r w:rsidR="00D8065D">
        <w:rPr>
          <w:rFonts w:ascii="Century Gothic" w:hAnsi="Century Gothic" w:cs="Arial"/>
        </w:rPr>
        <w:t xml:space="preserve">, </w:t>
      </w:r>
      <w:r w:rsidR="0089310C">
        <w:rPr>
          <w:rFonts w:ascii="Century Gothic" w:hAnsi="Century Gothic" w:cs="Arial"/>
        </w:rPr>
        <w:t>en un plazo no mayor a seis meses siguientes contados a partir de la entrada en vigor de la Ley General.</w:t>
      </w:r>
    </w:p>
    <w:p w14:paraId="707BA76A" w14:textId="06EC7418" w:rsidR="00C75D99" w:rsidRDefault="00C75D99" w:rsidP="00EF47D5">
      <w:pPr>
        <w:autoSpaceDE w:val="0"/>
        <w:autoSpaceDN w:val="0"/>
        <w:adjustRightInd w:val="0"/>
        <w:spacing w:before="200"/>
        <w:jc w:val="both"/>
        <w:outlineLvl w:val="1"/>
        <w:rPr>
          <w:rFonts w:ascii="Century Gothic" w:hAnsi="Century Gothic" w:cs="Arial"/>
        </w:rPr>
      </w:pPr>
      <w:r>
        <w:rPr>
          <w:rFonts w:ascii="Century Gothic" w:hAnsi="Century Gothic" w:cs="Arial"/>
          <w:b/>
        </w:rPr>
        <w:t xml:space="preserve">8. </w:t>
      </w:r>
      <w:r w:rsidR="00D8065D" w:rsidRPr="00D27B67">
        <w:rPr>
          <w:rFonts w:ascii="Century Gothic" w:hAnsi="Century Gothic" w:cs="Arial"/>
        </w:rPr>
        <w:t>Así,</w:t>
      </w:r>
      <w:r w:rsidR="00D8065D">
        <w:rPr>
          <w:rFonts w:ascii="Century Gothic" w:hAnsi="Century Gothic" w:cs="Arial"/>
          <w:b/>
        </w:rPr>
        <w:t xml:space="preserve"> </w:t>
      </w:r>
      <w:r w:rsidR="008A58B1">
        <w:rPr>
          <w:rFonts w:ascii="Century Gothic" w:hAnsi="Century Gothic" w:cs="Arial"/>
        </w:rPr>
        <w:t>e</w:t>
      </w:r>
      <w:r w:rsidR="008A58B1" w:rsidRPr="008A58B1">
        <w:rPr>
          <w:rFonts w:ascii="Century Gothic" w:hAnsi="Century Gothic" w:cs="Arial"/>
        </w:rPr>
        <w:t>n fecha 26 de julio del 2017, fue publicado en el Periódico Oficial “El Estado de Jalisco”, el Decreto 26420/LXI/1, mediante el cual se expidió la Ley de Protección de Datos Personales en Posesión de Sujetos Obligados del Estado de Jalisco y sus Municipios, y se reformaron y derogaron diversos artículos de la Ley de Transparencia y Acceso a la Información Pública del Estado de Jalisco y sus Municipios, cobrando vigencia el mismo día de su publicación</w:t>
      </w:r>
      <w:r w:rsidR="008A58B1">
        <w:rPr>
          <w:rFonts w:ascii="Century Gothic" w:hAnsi="Century Gothic" w:cs="Arial"/>
        </w:rPr>
        <w:t>.</w:t>
      </w:r>
    </w:p>
    <w:p w14:paraId="68F4009E" w14:textId="77777777" w:rsidR="0071762E" w:rsidRDefault="00363DBC" w:rsidP="00F62E2F">
      <w:pPr>
        <w:tabs>
          <w:tab w:val="left" w:pos="284"/>
        </w:tabs>
        <w:spacing w:before="240" w:after="240"/>
        <w:jc w:val="both"/>
        <w:outlineLvl w:val="2"/>
        <w:rPr>
          <w:rFonts w:ascii="Century Gothic" w:hAnsi="Century Gothic"/>
        </w:rPr>
      </w:pPr>
      <w:r w:rsidRPr="00363DBC">
        <w:rPr>
          <w:rFonts w:ascii="Century Gothic" w:hAnsi="Century Gothic" w:cs="Arial"/>
          <w:b/>
        </w:rPr>
        <w:t xml:space="preserve">9. </w:t>
      </w:r>
      <w:r w:rsidRPr="00AA28A5">
        <w:rPr>
          <w:rFonts w:ascii="Century Gothic" w:hAnsi="Century Gothic"/>
        </w:rPr>
        <w:t xml:space="preserve">En el Estado de Jalisco, cada 3 tres años, el primer domingo de junio del año que corresponda, se celebran elecciones de munícipes; excepcionalmente en el año 2018 dos mil dieciocho, la jornada electoral tuvo lugar el primer domingo de </w:t>
      </w:r>
    </w:p>
    <w:p w14:paraId="745FA2A0" w14:textId="77777777" w:rsidR="0071762E" w:rsidRDefault="0071762E" w:rsidP="00F62E2F">
      <w:pPr>
        <w:tabs>
          <w:tab w:val="left" w:pos="284"/>
        </w:tabs>
        <w:spacing w:before="240" w:after="240"/>
        <w:jc w:val="both"/>
        <w:outlineLvl w:val="2"/>
        <w:rPr>
          <w:rFonts w:ascii="Century Gothic" w:hAnsi="Century Gothic"/>
        </w:rPr>
      </w:pPr>
    </w:p>
    <w:p w14:paraId="017D1D16" w14:textId="73C8AB46" w:rsidR="00363DBC" w:rsidRDefault="00363DBC" w:rsidP="00F62E2F">
      <w:pPr>
        <w:tabs>
          <w:tab w:val="left" w:pos="284"/>
        </w:tabs>
        <w:spacing w:before="240" w:after="240"/>
        <w:jc w:val="both"/>
        <w:outlineLvl w:val="2"/>
        <w:rPr>
          <w:rFonts w:ascii="Century Gothic" w:hAnsi="Century Gothic"/>
        </w:rPr>
      </w:pPr>
      <w:proofErr w:type="gramStart"/>
      <w:r w:rsidRPr="00AA28A5">
        <w:rPr>
          <w:rFonts w:ascii="Century Gothic" w:hAnsi="Century Gothic"/>
        </w:rPr>
        <w:lastRenderedPageBreak/>
        <w:t>julio</w:t>
      </w:r>
      <w:proofErr w:type="gramEnd"/>
      <w:r w:rsidRPr="00AA28A5">
        <w:rPr>
          <w:rFonts w:ascii="Century Gothic" w:hAnsi="Century Gothic"/>
        </w:rPr>
        <w:t xml:space="preserve">; quienes resultaron electos, </w:t>
      </w:r>
      <w:r w:rsidR="00F62E2F">
        <w:rPr>
          <w:rFonts w:ascii="Century Gothic" w:hAnsi="Century Gothic"/>
        </w:rPr>
        <w:t xml:space="preserve">dieron inicio en </w:t>
      </w:r>
      <w:r w:rsidRPr="00AA28A5">
        <w:rPr>
          <w:rFonts w:ascii="Century Gothic" w:hAnsi="Century Gothic"/>
        </w:rPr>
        <w:t xml:space="preserve">su encargo el </w:t>
      </w:r>
      <w:r w:rsidR="00F62E2F">
        <w:rPr>
          <w:rFonts w:ascii="Century Gothic" w:hAnsi="Century Gothic"/>
        </w:rPr>
        <w:t>pasado 01 de octubre.</w:t>
      </w:r>
    </w:p>
    <w:p w14:paraId="0AD7AC85" w14:textId="77777777" w:rsidR="00F62E2F" w:rsidRPr="00C75D99" w:rsidRDefault="00F62E2F" w:rsidP="00F62E2F">
      <w:pPr>
        <w:tabs>
          <w:tab w:val="left" w:pos="284"/>
        </w:tabs>
        <w:spacing w:before="240" w:after="240"/>
        <w:jc w:val="both"/>
        <w:outlineLvl w:val="2"/>
        <w:rPr>
          <w:rFonts w:ascii="Century Gothic" w:hAnsi="Century Gothic" w:cs="Arial"/>
        </w:rPr>
      </w:pPr>
    </w:p>
    <w:p w14:paraId="72AE7FBB" w14:textId="77777777" w:rsidR="00A048CD" w:rsidRPr="00A048CD" w:rsidRDefault="00A048CD" w:rsidP="00EF47D5">
      <w:pPr>
        <w:spacing w:before="280" w:after="280"/>
        <w:jc w:val="center"/>
        <w:outlineLvl w:val="0"/>
        <w:rPr>
          <w:rFonts w:ascii="Century Gothic" w:eastAsia="Times New Roman" w:hAnsi="Century Gothic" w:cs="Arial"/>
          <w:b/>
          <w:spacing w:val="26"/>
          <w:lang w:val="es-ES_tradnl" w:eastAsia="es-ES"/>
        </w:rPr>
      </w:pPr>
      <w:r w:rsidRPr="00A048CD">
        <w:rPr>
          <w:rFonts w:ascii="Century Gothic" w:eastAsia="Times New Roman" w:hAnsi="Century Gothic" w:cs="Arial"/>
          <w:b/>
          <w:spacing w:val="26"/>
          <w:lang w:val="es-ES_tradnl" w:eastAsia="es-ES"/>
        </w:rPr>
        <w:t>CONSIDERANDOS</w:t>
      </w:r>
    </w:p>
    <w:p w14:paraId="25864AF4" w14:textId="77777777" w:rsidR="008A58B1" w:rsidRPr="008A58B1" w:rsidRDefault="008A58B1" w:rsidP="008A58B1">
      <w:pPr>
        <w:widowControl w:val="0"/>
        <w:numPr>
          <w:ilvl w:val="0"/>
          <w:numId w:val="5"/>
        </w:numPr>
        <w:tabs>
          <w:tab w:val="left" w:pos="426"/>
        </w:tabs>
        <w:spacing w:before="200"/>
        <w:ind w:left="0" w:firstLine="0"/>
        <w:jc w:val="both"/>
        <w:outlineLvl w:val="1"/>
        <w:rPr>
          <w:rFonts w:ascii="Century Gothic" w:eastAsia="Times New Roman" w:hAnsi="Century Gothic" w:cs="Arial"/>
          <w:lang w:val="es-ES" w:eastAsia="es-ES"/>
        </w:rPr>
      </w:pPr>
      <w:r w:rsidRPr="008A58B1">
        <w:rPr>
          <w:rFonts w:ascii="Century Gothic" w:eastAsia="Times New Roman" w:hAnsi="Century Gothic" w:cs="Arial"/>
          <w:lang w:val="es-ES" w:eastAsia="es-ES"/>
        </w:rPr>
        <w:t>Que el artículo 6º, de la Constitución Política de los Estados Unidos Mexicanos, reconoce como derecho humano, el derecho a la información y establece los principios y bases que sustentan su ejercicio, además de señalar los límites del acceso a la información en razón de proteger la vida privada, el interés público y los datos personales.</w:t>
      </w:r>
    </w:p>
    <w:p w14:paraId="2BF636FA" w14:textId="77777777" w:rsidR="008A58B1" w:rsidRPr="008A58B1" w:rsidRDefault="008A58B1" w:rsidP="008A58B1">
      <w:pPr>
        <w:widowControl w:val="0"/>
        <w:numPr>
          <w:ilvl w:val="0"/>
          <w:numId w:val="5"/>
        </w:numPr>
        <w:tabs>
          <w:tab w:val="left" w:pos="426"/>
        </w:tabs>
        <w:spacing w:before="200"/>
        <w:ind w:left="0" w:firstLine="0"/>
        <w:jc w:val="both"/>
        <w:outlineLvl w:val="1"/>
        <w:rPr>
          <w:rFonts w:ascii="Century Gothic" w:eastAsia="Times New Roman" w:hAnsi="Century Gothic" w:cs="Arial"/>
          <w:lang w:val="es-ES" w:eastAsia="es-ES"/>
        </w:rPr>
      </w:pPr>
      <w:r w:rsidRPr="008A58B1">
        <w:rPr>
          <w:rFonts w:ascii="Century Gothic" w:eastAsia="Times New Roman" w:hAnsi="Century Gothic" w:cs="Arial"/>
          <w:lang w:val="es-ES" w:eastAsia="es-ES"/>
        </w:rPr>
        <w:t>Que el artículo 16, párrafo segundo, de la Constitución Política de los Estados Unidos Mexicanos, señala que todas las personas tienen derecho a la protección, al acceso, rectificación y cancelación de sus datos personales, así como a manifestar su oposición en los términos que la legislación de la materia establezca.</w:t>
      </w:r>
    </w:p>
    <w:p w14:paraId="1FA7E179" w14:textId="77777777" w:rsidR="008A58B1" w:rsidRDefault="008A58B1" w:rsidP="008A58B1">
      <w:pPr>
        <w:widowControl w:val="0"/>
        <w:numPr>
          <w:ilvl w:val="0"/>
          <w:numId w:val="5"/>
        </w:numPr>
        <w:tabs>
          <w:tab w:val="left" w:pos="426"/>
        </w:tabs>
        <w:spacing w:before="200"/>
        <w:ind w:left="0" w:firstLine="0"/>
        <w:jc w:val="both"/>
        <w:outlineLvl w:val="1"/>
        <w:rPr>
          <w:rFonts w:ascii="Century Gothic" w:eastAsia="Times New Roman" w:hAnsi="Century Gothic" w:cs="Arial"/>
          <w:lang w:val="es-ES" w:eastAsia="es-ES"/>
        </w:rPr>
      </w:pPr>
      <w:r w:rsidRPr="008A58B1">
        <w:rPr>
          <w:rFonts w:ascii="Century Gothic" w:eastAsia="Times New Roman" w:hAnsi="Century Gothic" w:cs="Arial"/>
          <w:lang w:val="es-ES" w:eastAsia="es-ES"/>
        </w:rPr>
        <w:t>Que el artículo 116, fracción VIII, de la Constitución Política de los Estados Unidos Mexicanos, señala que 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 de la Constitución y la ley general que emita el Congreso de la Unión para establecer las bases, principios generales y procedimientos del ejercicio de este derecho.</w:t>
      </w:r>
    </w:p>
    <w:p w14:paraId="0EB36565" w14:textId="77777777" w:rsidR="008A58B1" w:rsidRPr="008A58B1" w:rsidRDefault="008A58B1" w:rsidP="008A58B1">
      <w:pPr>
        <w:widowControl w:val="0"/>
        <w:numPr>
          <w:ilvl w:val="0"/>
          <w:numId w:val="5"/>
        </w:numPr>
        <w:tabs>
          <w:tab w:val="left" w:pos="426"/>
        </w:tabs>
        <w:spacing w:before="200"/>
        <w:ind w:left="0" w:firstLine="0"/>
        <w:jc w:val="both"/>
        <w:outlineLvl w:val="1"/>
        <w:rPr>
          <w:rFonts w:ascii="Century Gothic" w:eastAsia="Times New Roman" w:hAnsi="Century Gothic" w:cs="Arial"/>
          <w:lang w:val="es-ES" w:eastAsia="es-ES"/>
        </w:rPr>
      </w:pPr>
      <w:r w:rsidRPr="008A58B1">
        <w:rPr>
          <w:rFonts w:ascii="Century Gothic" w:eastAsia="Times New Roman" w:hAnsi="Century Gothic" w:cs="Arial"/>
          <w:lang w:val="es-ES" w:eastAsia="es-ES"/>
        </w:rPr>
        <w:t>Que el artículo 4°, de la Constitución Política del Estado de Jalisco, en su párrafo sexto, establece que el derecho a la información pública y la protección de datos personales será garantizado por el Estado en los términos de lo que establecen la Constitución Política de los Estados Unidos Mexicanos, los tratados internacionales de los que el Estado Mexicano sea parte, la propia Constitución y las leyes en la materia.</w:t>
      </w:r>
    </w:p>
    <w:p w14:paraId="656D10AC" w14:textId="77777777" w:rsidR="00694679" w:rsidRDefault="008A58B1" w:rsidP="008A58B1">
      <w:pPr>
        <w:widowControl w:val="0"/>
        <w:numPr>
          <w:ilvl w:val="0"/>
          <w:numId w:val="5"/>
        </w:numPr>
        <w:tabs>
          <w:tab w:val="left" w:pos="426"/>
        </w:tabs>
        <w:spacing w:before="200"/>
        <w:ind w:left="0" w:firstLine="0"/>
        <w:jc w:val="both"/>
        <w:outlineLvl w:val="1"/>
        <w:rPr>
          <w:rFonts w:ascii="Century Gothic" w:hAnsi="Century Gothic" w:cs="Arial"/>
        </w:rPr>
      </w:pPr>
      <w:r w:rsidRPr="005D3ACF">
        <w:rPr>
          <w:rFonts w:ascii="Century Gothic" w:hAnsi="Century Gothic" w:cs="Arial"/>
        </w:rPr>
        <w:t xml:space="preserve">Que el artículo 9°, de la Constitución Política del Estado de Jalisco, en su fracción V, establece entre los fundamentos del derecho de acceso a la información, la protección de los datos personales en posesión de sujetos obligados; asimismo, señala en su fracción VI, párrafo segundo que el Instituto de Transparencia, Información Pública y Protección de Datos Personales del Estado de Jalisco, es un órgano público autónomo, con personalidad jurídica y patrimonio propio, al cual corresponde promover la cultura de transparencia, garantizar el derecho a la información y la resolución de las controversias que se </w:t>
      </w:r>
    </w:p>
    <w:p w14:paraId="4D4FBAEF" w14:textId="77777777" w:rsidR="00694679" w:rsidRDefault="00694679" w:rsidP="00694679">
      <w:pPr>
        <w:widowControl w:val="0"/>
        <w:tabs>
          <w:tab w:val="left" w:pos="426"/>
        </w:tabs>
        <w:spacing w:before="200"/>
        <w:jc w:val="both"/>
        <w:outlineLvl w:val="1"/>
        <w:rPr>
          <w:rFonts w:ascii="Century Gothic" w:hAnsi="Century Gothic" w:cs="Arial"/>
        </w:rPr>
      </w:pPr>
    </w:p>
    <w:p w14:paraId="134597BB" w14:textId="24257D96" w:rsidR="008A58B1" w:rsidRDefault="008A58B1" w:rsidP="00694679">
      <w:pPr>
        <w:widowControl w:val="0"/>
        <w:tabs>
          <w:tab w:val="left" w:pos="426"/>
        </w:tabs>
        <w:spacing w:before="200"/>
        <w:jc w:val="both"/>
        <w:outlineLvl w:val="1"/>
        <w:rPr>
          <w:rFonts w:ascii="Century Gothic" w:hAnsi="Century Gothic" w:cs="Arial"/>
        </w:rPr>
      </w:pPr>
      <w:proofErr w:type="gramStart"/>
      <w:r w:rsidRPr="005D3ACF">
        <w:rPr>
          <w:rFonts w:ascii="Century Gothic" w:hAnsi="Century Gothic" w:cs="Arial"/>
        </w:rPr>
        <w:t>susciten</w:t>
      </w:r>
      <w:proofErr w:type="gramEnd"/>
      <w:r w:rsidRPr="005D3ACF">
        <w:rPr>
          <w:rFonts w:ascii="Century Gothic" w:hAnsi="Century Gothic" w:cs="Arial"/>
        </w:rPr>
        <w:t xml:space="preserve"> por el ejercicio de este derecho.</w:t>
      </w:r>
    </w:p>
    <w:p w14:paraId="0AD5B91D" w14:textId="77777777" w:rsidR="00694679" w:rsidRPr="005D3ACF" w:rsidRDefault="00694679" w:rsidP="00694679">
      <w:pPr>
        <w:widowControl w:val="0"/>
        <w:tabs>
          <w:tab w:val="left" w:pos="426"/>
        </w:tabs>
        <w:spacing w:before="200"/>
        <w:jc w:val="both"/>
        <w:outlineLvl w:val="1"/>
        <w:rPr>
          <w:rFonts w:ascii="Century Gothic" w:hAnsi="Century Gothic" w:cs="Arial"/>
        </w:rPr>
      </w:pPr>
    </w:p>
    <w:p w14:paraId="4D74B467" w14:textId="77777777" w:rsidR="008A58B1" w:rsidRPr="008A58B1" w:rsidRDefault="008A58B1" w:rsidP="008A58B1">
      <w:pPr>
        <w:widowControl w:val="0"/>
        <w:numPr>
          <w:ilvl w:val="0"/>
          <w:numId w:val="5"/>
        </w:numPr>
        <w:tabs>
          <w:tab w:val="left" w:pos="426"/>
        </w:tabs>
        <w:spacing w:before="200"/>
        <w:ind w:left="0" w:firstLine="0"/>
        <w:jc w:val="both"/>
        <w:outlineLvl w:val="1"/>
        <w:rPr>
          <w:rFonts w:ascii="Century Gothic" w:eastAsia="Times New Roman" w:hAnsi="Century Gothic" w:cs="Arial"/>
          <w:lang w:val="es-ES" w:eastAsia="es-ES"/>
        </w:rPr>
      </w:pPr>
      <w:r w:rsidRPr="008A58B1">
        <w:rPr>
          <w:rFonts w:ascii="Century Gothic" w:eastAsia="Times New Roman" w:hAnsi="Century Gothic" w:cs="Arial"/>
          <w:lang w:val="es-ES" w:eastAsia="es-ES"/>
        </w:rPr>
        <w:t>Que el artículo 1, primer párrafo, de la Ley General de Transparencia y Acceso a la Información Pública, establece que el citado ordenamiento es de orden público y de observancia general en toda la República, reglamentaria del artículo 6° de la Constitución Política de los Estados Unidos Mexicanos, en materia de transparencia y acceso a la información, de aplicación supletoria a la Ley de Transparencia y Acceso a la Información Pública del Estado de Jalisco y sus Municipios, en términos de lo dispuesto por su artículo 7°, párrafo 1, fracción I.</w:t>
      </w:r>
    </w:p>
    <w:p w14:paraId="1139A219" w14:textId="77777777" w:rsidR="008A58B1" w:rsidRPr="003F0462" w:rsidRDefault="008A58B1" w:rsidP="008A58B1">
      <w:pPr>
        <w:widowControl w:val="0"/>
        <w:numPr>
          <w:ilvl w:val="0"/>
          <w:numId w:val="5"/>
        </w:numPr>
        <w:tabs>
          <w:tab w:val="left" w:pos="426"/>
        </w:tabs>
        <w:spacing w:before="200"/>
        <w:ind w:left="0" w:firstLine="0"/>
        <w:jc w:val="both"/>
        <w:outlineLvl w:val="1"/>
        <w:rPr>
          <w:rFonts w:ascii="Century Gothic" w:eastAsia="Times New Roman" w:hAnsi="Century Gothic" w:cs="Arial"/>
          <w:lang w:val="es-ES" w:eastAsia="es-ES"/>
        </w:rPr>
      </w:pPr>
      <w:r w:rsidRPr="008A58B1">
        <w:rPr>
          <w:rFonts w:ascii="Century Gothic" w:eastAsia="Times New Roman" w:hAnsi="Century Gothic" w:cs="Arial"/>
          <w:lang w:val="es-ES" w:eastAsia="es-ES"/>
        </w:rPr>
        <w:t xml:space="preserve">Que el artículo 1, primer párrafo, de la Ley General de Protección de Datos Personales en Posesión de Sujetos Obligados, establece que el citado ordenamiento es de orden público y de observancia general en toda la República, reglamentaria de los artículos 6°, Base A y 16, segundo párrafo, de la Constitución Política de los Estados Unidos Mexicanos, en materia de protección de datos personales en posesión de sujetos obligados, de aplicación supletoria a la Ley de Protección de Datos Personales en Posesión de Sujetos Obligados del Estado de Jalisco y sus Municipios, en </w:t>
      </w:r>
      <w:r w:rsidRPr="003F0462">
        <w:rPr>
          <w:rFonts w:ascii="Century Gothic" w:eastAsia="Times New Roman" w:hAnsi="Century Gothic" w:cs="Arial"/>
          <w:lang w:val="es-ES" w:eastAsia="es-ES"/>
        </w:rPr>
        <w:t xml:space="preserve">términos de lo dispuesto por su artículo 7°, párrafo 1, fracción I. </w:t>
      </w:r>
    </w:p>
    <w:p w14:paraId="6C6D4C3A" w14:textId="5EA93340" w:rsidR="00A048CD" w:rsidRDefault="003F0462" w:rsidP="003F0462">
      <w:pPr>
        <w:tabs>
          <w:tab w:val="left" w:pos="426"/>
        </w:tabs>
        <w:spacing w:before="200"/>
        <w:jc w:val="both"/>
        <w:outlineLvl w:val="1"/>
        <w:rPr>
          <w:rFonts w:ascii="Century Gothic" w:eastAsia="Times New Roman" w:hAnsi="Century Gothic" w:cs="Arial"/>
          <w:bCs/>
          <w:lang w:val="es-ES_tradnl" w:eastAsia="es-ES"/>
        </w:rPr>
      </w:pPr>
      <w:r w:rsidRPr="003F0462">
        <w:rPr>
          <w:rFonts w:ascii="Century Gothic" w:eastAsia="Times New Roman" w:hAnsi="Century Gothic" w:cs="Arial"/>
          <w:b/>
          <w:bCs/>
          <w:lang w:val="es-ES_tradnl" w:eastAsia="es-ES"/>
        </w:rPr>
        <w:t>VIII.</w:t>
      </w:r>
      <w:r>
        <w:rPr>
          <w:rFonts w:ascii="Century Gothic" w:eastAsia="Times New Roman" w:hAnsi="Century Gothic" w:cs="Arial"/>
          <w:bCs/>
          <w:lang w:val="es-ES_tradnl" w:eastAsia="es-ES"/>
        </w:rPr>
        <w:t xml:space="preserve"> </w:t>
      </w:r>
      <w:r w:rsidR="00A048CD" w:rsidRPr="003F0462">
        <w:rPr>
          <w:rFonts w:ascii="Century Gothic" w:eastAsia="Times New Roman" w:hAnsi="Century Gothic" w:cs="Arial"/>
          <w:bCs/>
          <w:lang w:val="es-ES_tradnl" w:eastAsia="es-ES"/>
        </w:rPr>
        <w:t>Que tanto la Ley de Transparencia y Acceso a la Información Pública del Estado de Jalisco y sus Municipios</w:t>
      </w:r>
      <w:r w:rsidR="00D27B67" w:rsidRPr="003F0462">
        <w:rPr>
          <w:rFonts w:ascii="Century Gothic" w:eastAsia="Times New Roman" w:hAnsi="Century Gothic" w:cs="Arial"/>
          <w:bCs/>
          <w:lang w:val="es-ES_tradnl" w:eastAsia="es-ES"/>
        </w:rPr>
        <w:t xml:space="preserve"> </w:t>
      </w:r>
      <w:r w:rsidR="00A048CD" w:rsidRPr="003F0462">
        <w:rPr>
          <w:rFonts w:ascii="Century Gothic" w:eastAsia="Times New Roman" w:hAnsi="Century Gothic" w:cs="Arial"/>
          <w:bCs/>
          <w:lang w:val="es-ES_tradnl" w:eastAsia="es-ES"/>
        </w:rPr>
        <w:t>como la Ley General de Transparencia y Acceso a la Información Pública, en sus art</w:t>
      </w:r>
      <w:r w:rsidR="008A58B1" w:rsidRPr="003F0462">
        <w:rPr>
          <w:rFonts w:ascii="Century Gothic" w:eastAsia="Times New Roman" w:hAnsi="Century Gothic" w:cs="Arial"/>
          <w:bCs/>
          <w:lang w:val="es-ES_tradnl" w:eastAsia="es-ES"/>
        </w:rPr>
        <w:t xml:space="preserve">ículos 24 y 23, respectivamente, </w:t>
      </w:r>
      <w:r w:rsidR="00316808" w:rsidRPr="003F0462">
        <w:rPr>
          <w:rFonts w:ascii="Century Gothic" w:eastAsia="Times New Roman" w:hAnsi="Century Gothic" w:cs="Arial"/>
          <w:bCs/>
          <w:lang w:val="es-ES_tradnl" w:eastAsia="es-ES"/>
        </w:rPr>
        <w:t>así como la</w:t>
      </w:r>
      <w:r w:rsidR="008A58B1" w:rsidRPr="003F0462">
        <w:rPr>
          <w:rFonts w:ascii="Century Gothic" w:eastAsia="Times New Roman" w:hAnsi="Century Gothic" w:cs="Arial"/>
          <w:bCs/>
          <w:lang w:val="es-ES_tradnl" w:eastAsia="es-ES"/>
        </w:rPr>
        <w:t xml:space="preserve"> Ley de Protección de Datos Personales en Posesión de Sujetos Obligados del Estado de Jalisco y sus Municipio y la </w:t>
      </w:r>
      <w:r w:rsidR="00316808" w:rsidRPr="003F0462">
        <w:rPr>
          <w:rFonts w:ascii="Century Gothic" w:eastAsia="Times New Roman" w:hAnsi="Century Gothic" w:cs="Arial"/>
          <w:bCs/>
          <w:lang w:val="es-ES_tradnl" w:eastAsia="es-ES"/>
        </w:rPr>
        <w:t>Ley General de Protección de Datos Personales en Posesión de Sujetos Obligados en sus artículos 1</w:t>
      </w:r>
      <w:r w:rsidR="008A58B1" w:rsidRPr="003F0462">
        <w:rPr>
          <w:rFonts w:ascii="Century Gothic" w:eastAsia="Times New Roman" w:hAnsi="Century Gothic" w:cs="Arial"/>
          <w:bCs/>
          <w:lang w:val="es-ES_tradnl" w:eastAsia="es-ES"/>
        </w:rPr>
        <w:t>,</w:t>
      </w:r>
      <w:r w:rsidR="00316808" w:rsidRPr="003F0462">
        <w:rPr>
          <w:rFonts w:ascii="Century Gothic" w:eastAsia="Times New Roman" w:hAnsi="Century Gothic" w:cs="Arial"/>
          <w:bCs/>
          <w:lang w:val="es-ES_tradnl" w:eastAsia="es-ES"/>
        </w:rPr>
        <w:t xml:space="preserve"> </w:t>
      </w:r>
      <w:r w:rsidR="008A58B1" w:rsidRPr="003F0462">
        <w:rPr>
          <w:rFonts w:ascii="Century Gothic" w:eastAsia="Times New Roman" w:hAnsi="Century Gothic" w:cs="Arial"/>
          <w:bCs/>
          <w:lang w:val="es-ES_tradnl" w:eastAsia="es-ES"/>
        </w:rPr>
        <w:t xml:space="preserve">tercer </w:t>
      </w:r>
      <w:r w:rsidR="00316808" w:rsidRPr="003F0462">
        <w:rPr>
          <w:rFonts w:ascii="Century Gothic" w:eastAsia="Times New Roman" w:hAnsi="Century Gothic" w:cs="Arial"/>
          <w:bCs/>
          <w:lang w:val="es-ES_tradnl" w:eastAsia="es-ES"/>
        </w:rPr>
        <w:t>párrafo</w:t>
      </w:r>
      <w:r w:rsidR="008A58B1" w:rsidRPr="003F0462">
        <w:rPr>
          <w:rFonts w:ascii="Century Gothic" w:eastAsia="Times New Roman" w:hAnsi="Century Gothic" w:cs="Arial"/>
          <w:bCs/>
          <w:lang w:val="es-ES_tradnl" w:eastAsia="es-ES"/>
        </w:rPr>
        <w:t xml:space="preserve">, </w:t>
      </w:r>
      <w:r w:rsidR="00316808" w:rsidRPr="003F0462">
        <w:rPr>
          <w:rFonts w:ascii="Century Gothic" w:eastAsia="Times New Roman" w:hAnsi="Century Gothic" w:cs="Arial"/>
          <w:bCs/>
          <w:lang w:val="es-ES_tradnl" w:eastAsia="es-ES"/>
        </w:rPr>
        <w:t>y artículo 1</w:t>
      </w:r>
      <w:r w:rsidR="008A58B1" w:rsidRPr="003F0462">
        <w:rPr>
          <w:rFonts w:ascii="Century Gothic" w:eastAsia="Times New Roman" w:hAnsi="Century Gothic" w:cs="Arial"/>
          <w:bCs/>
          <w:lang w:val="es-ES_tradnl" w:eastAsia="es-ES"/>
        </w:rPr>
        <w:t xml:space="preserve">, quinto </w:t>
      </w:r>
      <w:r w:rsidR="00316808" w:rsidRPr="003F0462">
        <w:rPr>
          <w:rFonts w:ascii="Century Gothic" w:eastAsia="Times New Roman" w:hAnsi="Century Gothic" w:cs="Arial"/>
          <w:bCs/>
          <w:lang w:val="es-ES_tradnl" w:eastAsia="es-ES"/>
        </w:rPr>
        <w:t>párrafo, respectivamente</w:t>
      </w:r>
      <w:r w:rsidR="008A58B1" w:rsidRPr="003F0462">
        <w:rPr>
          <w:rFonts w:ascii="Century Gothic" w:eastAsia="Times New Roman" w:hAnsi="Century Gothic" w:cs="Arial"/>
          <w:bCs/>
          <w:lang w:val="es-ES_tradnl" w:eastAsia="es-ES"/>
        </w:rPr>
        <w:t>,</w:t>
      </w:r>
      <w:r w:rsidR="00316808" w:rsidRPr="003F0462">
        <w:rPr>
          <w:rFonts w:ascii="Century Gothic" w:eastAsia="Times New Roman" w:hAnsi="Century Gothic" w:cs="Arial"/>
          <w:bCs/>
          <w:lang w:val="es-ES_tradnl" w:eastAsia="es-ES"/>
        </w:rPr>
        <w:t xml:space="preserve"> </w:t>
      </w:r>
      <w:r w:rsidR="008A58B1" w:rsidRPr="003F0462">
        <w:rPr>
          <w:rFonts w:ascii="Century Gothic" w:eastAsia="Times New Roman" w:hAnsi="Century Gothic" w:cs="Arial"/>
          <w:bCs/>
          <w:lang w:val="es-ES_tradnl" w:eastAsia="es-ES"/>
        </w:rPr>
        <w:t xml:space="preserve">establecen </w:t>
      </w:r>
      <w:r w:rsidR="00A048CD" w:rsidRPr="003F0462">
        <w:rPr>
          <w:rFonts w:ascii="Century Gothic" w:eastAsia="Times New Roman" w:hAnsi="Century Gothic" w:cs="Arial"/>
          <w:bCs/>
          <w:lang w:val="es-ES_tradnl" w:eastAsia="es-ES"/>
        </w:rPr>
        <w:t>el catálogo de sujetos obligados a transparentar y permitir el acceso a su información y proteger los datos p</w:t>
      </w:r>
      <w:r w:rsidR="0054778D" w:rsidRPr="003F0462">
        <w:rPr>
          <w:rFonts w:ascii="Century Gothic" w:eastAsia="Times New Roman" w:hAnsi="Century Gothic" w:cs="Arial"/>
          <w:bCs/>
          <w:lang w:val="es-ES_tradnl" w:eastAsia="es-ES"/>
        </w:rPr>
        <w:t>ersonales que obren en su poder, entre los que se en</w:t>
      </w:r>
      <w:r w:rsidRPr="003F0462">
        <w:rPr>
          <w:rFonts w:ascii="Century Gothic" w:eastAsia="Times New Roman" w:hAnsi="Century Gothic" w:cs="Arial"/>
          <w:bCs/>
          <w:lang w:val="es-ES_tradnl" w:eastAsia="es-ES"/>
        </w:rPr>
        <w:t>cuentra el Ayuntamiento de Etzatlán</w:t>
      </w:r>
      <w:r w:rsidR="0054778D" w:rsidRPr="003F0462">
        <w:rPr>
          <w:rFonts w:ascii="Century Gothic" w:eastAsia="Times New Roman" w:hAnsi="Century Gothic" w:cs="Arial"/>
          <w:bCs/>
          <w:lang w:val="es-ES_tradnl" w:eastAsia="es-ES"/>
        </w:rPr>
        <w:t xml:space="preserve">, Jalisco. </w:t>
      </w:r>
    </w:p>
    <w:p w14:paraId="37364BB1" w14:textId="77777777" w:rsidR="00694679" w:rsidRPr="003F0462" w:rsidRDefault="00694679" w:rsidP="003F0462">
      <w:pPr>
        <w:tabs>
          <w:tab w:val="left" w:pos="426"/>
        </w:tabs>
        <w:spacing w:before="200"/>
        <w:jc w:val="both"/>
        <w:outlineLvl w:val="1"/>
        <w:rPr>
          <w:rFonts w:ascii="Century Gothic" w:eastAsia="Times New Roman" w:hAnsi="Century Gothic" w:cs="Arial"/>
          <w:bCs/>
          <w:lang w:val="es-ES_tradnl" w:eastAsia="es-ES"/>
        </w:rPr>
      </w:pPr>
    </w:p>
    <w:p w14:paraId="51B64CD5" w14:textId="77777777" w:rsidR="004249A1" w:rsidRDefault="004249A1" w:rsidP="004249A1">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 xml:space="preserve">Que tanto la Ley de Transparencia y Acceso a la Información Pública del Estado de Jalisco y sus Municipios, como la Ley General de Transparencia y Acceso a la Información Pública, establecen en sus artículos 25, párrafo 1, fracción II, y 24, fracción I, la obligación de los sujetos obligados de constituir su Comité de Transparencia y Unidad de Transparencia, así como vigilar su correcto funcionamiento. </w:t>
      </w:r>
    </w:p>
    <w:p w14:paraId="442B4FC6" w14:textId="77777777" w:rsidR="00694679" w:rsidRDefault="00694679" w:rsidP="00694679">
      <w:pPr>
        <w:tabs>
          <w:tab w:val="left" w:pos="426"/>
        </w:tabs>
        <w:spacing w:before="200"/>
        <w:jc w:val="both"/>
        <w:outlineLvl w:val="1"/>
        <w:rPr>
          <w:rFonts w:ascii="Century Gothic" w:eastAsia="Times New Roman" w:hAnsi="Century Gothic" w:cs="Arial"/>
          <w:bCs/>
          <w:lang w:val="es-ES_tradnl" w:eastAsia="es-ES"/>
        </w:rPr>
      </w:pPr>
    </w:p>
    <w:p w14:paraId="4CA02849" w14:textId="77777777" w:rsidR="00694679" w:rsidRPr="00A048CD" w:rsidRDefault="00694679" w:rsidP="00694679">
      <w:pPr>
        <w:tabs>
          <w:tab w:val="left" w:pos="426"/>
        </w:tabs>
        <w:spacing w:before="200"/>
        <w:jc w:val="both"/>
        <w:outlineLvl w:val="1"/>
        <w:rPr>
          <w:rFonts w:ascii="Century Gothic" w:eastAsia="Times New Roman" w:hAnsi="Century Gothic" w:cs="Arial"/>
          <w:bCs/>
          <w:lang w:val="es-ES_tradnl" w:eastAsia="es-ES"/>
        </w:rPr>
      </w:pPr>
    </w:p>
    <w:p w14:paraId="38124B2D" w14:textId="03C4B7DF" w:rsidR="00A048CD" w:rsidRDefault="00A048CD"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Que la Ley de Transparencia y Acceso a la Información Pública del Est</w:t>
      </w:r>
      <w:r w:rsidR="008A58B1">
        <w:rPr>
          <w:rFonts w:ascii="Century Gothic" w:eastAsia="Times New Roman" w:hAnsi="Century Gothic" w:cs="Arial"/>
          <w:bCs/>
          <w:lang w:val="es-ES_tradnl" w:eastAsia="es-ES"/>
        </w:rPr>
        <w:t xml:space="preserve">ado de Jalisco y sus Municipios, </w:t>
      </w:r>
      <w:r w:rsidR="00D27B67">
        <w:rPr>
          <w:rFonts w:ascii="Century Gothic" w:eastAsia="Times New Roman" w:hAnsi="Century Gothic" w:cs="Arial"/>
          <w:bCs/>
          <w:lang w:val="es-ES_tradnl" w:eastAsia="es-ES"/>
        </w:rPr>
        <w:t xml:space="preserve">y </w:t>
      </w:r>
      <w:r w:rsidRPr="00A048CD">
        <w:rPr>
          <w:rFonts w:ascii="Century Gothic" w:eastAsia="Times New Roman" w:hAnsi="Century Gothic" w:cs="Arial"/>
          <w:bCs/>
          <w:lang w:val="es-ES_tradnl" w:eastAsia="es-ES"/>
        </w:rPr>
        <w:t>la Ley General de Transparencia y Acceso a la Información Pública, establecen en sus artículos 27, 28 y 30, así como 43 y 44, respectivamente, la naturaleza, integración y atribucion</w:t>
      </w:r>
      <w:r w:rsidR="00D27B67">
        <w:rPr>
          <w:rFonts w:ascii="Century Gothic" w:eastAsia="Times New Roman" w:hAnsi="Century Gothic" w:cs="Arial"/>
          <w:bCs/>
          <w:lang w:val="es-ES_tradnl" w:eastAsia="es-ES"/>
        </w:rPr>
        <w:t>es del Comité de Transparencia, en materia de transparencia y derecho de acceso a la información pública.</w:t>
      </w:r>
    </w:p>
    <w:p w14:paraId="449C0358" w14:textId="1D69D360" w:rsidR="0035591A" w:rsidRPr="0035591A" w:rsidRDefault="0035591A" w:rsidP="0035591A">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Pr>
          <w:rFonts w:ascii="Century Gothic" w:eastAsia="Times New Roman" w:hAnsi="Century Gothic" w:cs="Arial"/>
          <w:bCs/>
          <w:lang w:val="es-ES_tradnl" w:eastAsia="es-ES"/>
        </w:rPr>
        <w:t>Que tanto la Ley de Protección de Datos Personales en Posesión de Sujetos Obligados del Estado de Jalisco y sus Municipios</w:t>
      </w:r>
      <w:r w:rsidR="00F128BF">
        <w:rPr>
          <w:rFonts w:ascii="Century Gothic" w:eastAsia="Times New Roman" w:hAnsi="Century Gothic" w:cs="Arial"/>
          <w:bCs/>
          <w:lang w:val="es-ES_tradnl" w:eastAsia="es-ES"/>
        </w:rPr>
        <w:t>, así como la Ley General de Protección de Datos Personales en sus</w:t>
      </w:r>
      <w:r>
        <w:rPr>
          <w:rFonts w:ascii="Century Gothic" w:eastAsia="Times New Roman" w:hAnsi="Century Gothic" w:cs="Arial"/>
          <w:bCs/>
          <w:lang w:val="es-ES_tradnl" w:eastAsia="es-ES"/>
        </w:rPr>
        <w:t xml:space="preserve"> artículos 87</w:t>
      </w:r>
      <w:r w:rsidR="00F128BF">
        <w:rPr>
          <w:rFonts w:ascii="Century Gothic" w:eastAsia="Times New Roman" w:hAnsi="Century Gothic" w:cs="Arial"/>
          <w:bCs/>
          <w:lang w:val="es-ES_tradnl" w:eastAsia="es-ES"/>
        </w:rPr>
        <w:t xml:space="preserve"> y 83 y 84</w:t>
      </w:r>
      <w:r>
        <w:rPr>
          <w:rFonts w:ascii="Century Gothic" w:eastAsia="Times New Roman" w:hAnsi="Century Gothic" w:cs="Arial"/>
          <w:bCs/>
          <w:lang w:val="es-ES_tradnl" w:eastAsia="es-ES"/>
        </w:rPr>
        <w:t xml:space="preserve"> respectivamente, establecen las atribuciones del Comité de Transparencia</w:t>
      </w:r>
      <w:r w:rsidR="00F128BF">
        <w:rPr>
          <w:rFonts w:ascii="Century Gothic" w:eastAsia="Times New Roman" w:hAnsi="Century Gothic" w:cs="Arial"/>
          <w:bCs/>
          <w:lang w:val="es-ES_tradnl" w:eastAsia="es-ES"/>
        </w:rPr>
        <w:t xml:space="preserve"> en materia de protección de datos personales.</w:t>
      </w:r>
    </w:p>
    <w:p w14:paraId="30DACBCD" w14:textId="77777777" w:rsidR="00A048CD" w:rsidRDefault="00A048CD"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 xml:space="preserve">Que tanto la Ley de Transparencia y Acceso a la Información Pública del Estado de Jalisco y sus Municipios como la Ley General de Transparencia y Acceso a la Información Pública, establecen en sus artículos 31 y 32, así como 24, fracción II, y 45, respectivamente, la naturaleza y atribuciones de la Unidad de Transparencia. </w:t>
      </w:r>
    </w:p>
    <w:p w14:paraId="4343E347" w14:textId="59AE663D" w:rsidR="00F128BF" w:rsidRPr="00A048CD" w:rsidRDefault="00F128BF"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Pr>
          <w:rFonts w:ascii="Century Gothic" w:eastAsia="Times New Roman" w:hAnsi="Century Gothic" w:cs="Arial"/>
          <w:bCs/>
          <w:lang w:val="es-ES_tradnl" w:eastAsia="es-ES"/>
        </w:rPr>
        <w:t>Que tanto la Ley de Protección de Datos Personales en Posesión de Sujetos Obligados del Estado de Jalisco y sus Municipios, así como la Ley General de Protección de Datos Personales en sus artículos 88 y 85</w:t>
      </w:r>
      <w:r w:rsidR="004249A1">
        <w:rPr>
          <w:rFonts w:ascii="Century Gothic" w:eastAsia="Times New Roman" w:hAnsi="Century Gothic" w:cs="Arial"/>
          <w:bCs/>
          <w:lang w:val="es-ES_tradnl" w:eastAsia="es-ES"/>
        </w:rPr>
        <w:t xml:space="preserve">, respectivamente, </w:t>
      </w:r>
      <w:r>
        <w:rPr>
          <w:rFonts w:ascii="Century Gothic" w:eastAsia="Times New Roman" w:hAnsi="Century Gothic" w:cs="Arial"/>
          <w:bCs/>
          <w:lang w:val="es-ES_tradnl" w:eastAsia="es-ES"/>
        </w:rPr>
        <w:t>establecen las atribuciones y funciones de la Unidad de Transparencia en materia de protección de datos personales.</w:t>
      </w:r>
    </w:p>
    <w:p w14:paraId="4587122E" w14:textId="77777777" w:rsidR="003B226A" w:rsidRPr="00EF47D5" w:rsidRDefault="00A048CD"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A048CD">
        <w:rPr>
          <w:rFonts w:ascii="Century Gothic" w:eastAsia="Times New Roman" w:hAnsi="Century Gothic" w:cs="Arial"/>
          <w:bCs/>
          <w:lang w:val="es-ES_tradnl" w:eastAsia="es-ES"/>
        </w:rPr>
        <w:t>Que el Reglamento de la Ley de Transparencia y Acceso a la Información Pública del Estado de Jalisco y sus Municipios, en su</w:t>
      </w:r>
      <w:r w:rsidRPr="00EF47D5">
        <w:rPr>
          <w:rFonts w:ascii="Century Gothic" w:eastAsia="Times New Roman" w:hAnsi="Century Gothic" w:cs="Arial"/>
          <w:bCs/>
          <w:lang w:val="es-ES_tradnl" w:eastAsia="es-ES"/>
        </w:rPr>
        <w:t>s</w:t>
      </w:r>
      <w:r w:rsidRPr="00A048CD">
        <w:rPr>
          <w:rFonts w:ascii="Century Gothic" w:eastAsia="Times New Roman" w:hAnsi="Century Gothic" w:cs="Arial"/>
          <w:bCs/>
          <w:lang w:val="es-ES_tradnl" w:eastAsia="es-ES"/>
        </w:rPr>
        <w:t xml:space="preserve"> artículo</w:t>
      </w:r>
      <w:r w:rsidRPr="00EF47D5">
        <w:rPr>
          <w:rFonts w:ascii="Century Gothic" w:eastAsia="Times New Roman" w:hAnsi="Century Gothic" w:cs="Arial"/>
          <w:bCs/>
          <w:lang w:val="es-ES_tradnl" w:eastAsia="es-ES"/>
        </w:rPr>
        <w:t>s 7</w:t>
      </w:r>
      <w:r w:rsidR="007248CE">
        <w:rPr>
          <w:rFonts w:ascii="Century Gothic" w:eastAsia="Times New Roman" w:hAnsi="Century Gothic" w:cs="Arial"/>
          <w:bCs/>
          <w:lang w:val="es-ES_tradnl" w:eastAsia="es-ES"/>
        </w:rPr>
        <w:t>°</w:t>
      </w:r>
      <w:r w:rsidRPr="00EF47D5">
        <w:rPr>
          <w:rFonts w:ascii="Century Gothic" w:eastAsia="Times New Roman" w:hAnsi="Century Gothic" w:cs="Arial"/>
          <w:bCs/>
          <w:lang w:val="es-ES_tradnl" w:eastAsia="es-ES"/>
        </w:rPr>
        <w:t xml:space="preserve"> y </w:t>
      </w:r>
      <w:r w:rsidRPr="00A048CD">
        <w:rPr>
          <w:rFonts w:ascii="Century Gothic" w:eastAsia="Times New Roman" w:hAnsi="Century Gothic" w:cs="Arial"/>
          <w:bCs/>
          <w:lang w:val="es-ES_tradnl" w:eastAsia="es-ES"/>
        </w:rPr>
        <w:t>9</w:t>
      </w:r>
      <w:r w:rsidR="007248CE">
        <w:rPr>
          <w:rFonts w:ascii="Century Gothic" w:eastAsia="Times New Roman" w:hAnsi="Century Gothic" w:cs="Arial"/>
          <w:bCs/>
          <w:lang w:val="es-ES_tradnl" w:eastAsia="es-ES"/>
        </w:rPr>
        <w:t>°</w:t>
      </w:r>
      <w:r w:rsidRPr="00A048CD">
        <w:rPr>
          <w:rFonts w:ascii="Century Gothic" w:eastAsia="Times New Roman" w:hAnsi="Century Gothic" w:cs="Arial"/>
          <w:bCs/>
          <w:lang w:val="es-ES_tradnl" w:eastAsia="es-ES"/>
        </w:rPr>
        <w:t>, párrafo segundo, establece</w:t>
      </w:r>
      <w:r w:rsidR="003B226A" w:rsidRPr="00EF47D5">
        <w:rPr>
          <w:rFonts w:ascii="Century Gothic" w:eastAsia="Times New Roman" w:hAnsi="Century Gothic" w:cs="Arial"/>
          <w:bCs/>
          <w:lang w:val="es-ES_tradnl" w:eastAsia="es-ES"/>
        </w:rPr>
        <w:t xml:space="preserve">n las previsiones para ingresar el Comité de Transparencia, en caso de no contar con unidad de control interno, así como </w:t>
      </w:r>
      <w:r w:rsidRPr="00A048CD">
        <w:rPr>
          <w:rFonts w:ascii="Century Gothic" w:eastAsia="Times New Roman" w:hAnsi="Century Gothic" w:cs="Arial"/>
          <w:bCs/>
          <w:lang w:val="es-ES_tradnl" w:eastAsia="es-ES"/>
        </w:rPr>
        <w:t>la obligación de los sujetos obligados de remitir al Instituto copia certificada del acuerdo con el que se constituya e instale el Comité</w:t>
      </w:r>
      <w:r w:rsidR="003B226A" w:rsidRPr="00EF47D5">
        <w:rPr>
          <w:rFonts w:ascii="Century Gothic" w:eastAsia="Times New Roman" w:hAnsi="Century Gothic" w:cs="Arial"/>
          <w:bCs/>
          <w:lang w:val="es-ES_tradnl" w:eastAsia="es-ES"/>
        </w:rPr>
        <w:t>.</w:t>
      </w:r>
    </w:p>
    <w:p w14:paraId="1E126CCD" w14:textId="70A9DF47" w:rsidR="00A048CD" w:rsidRPr="00EF47D5" w:rsidRDefault="00A048CD" w:rsidP="00EF47D5">
      <w:pPr>
        <w:numPr>
          <w:ilvl w:val="0"/>
          <w:numId w:val="5"/>
        </w:numPr>
        <w:tabs>
          <w:tab w:val="left" w:pos="426"/>
        </w:tabs>
        <w:spacing w:before="200"/>
        <w:ind w:left="0" w:firstLine="0"/>
        <w:jc w:val="both"/>
        <w:outlineLvl w:val="1"/>
        <w:rPr>
          <w:rFonts w:ascii="Century Gothic" w:eastAsia="Times New Roman" w:hAnsi="Century Gothic" w:cs="Arial"/>
          <w:bCs/>
          <w:lang w:val="es-ES_tradnl" w:eastAsia="es-ES"/>
        </w:rPr>
      </w:pPr>
      <w:r w:rsidRPr="00EF47D5">
        <w:rPr>
          <w:rFonts w:ascii="Century Gothic" w:eastAsia="Times New Roman" w:hAnsi="Century Gothic" w:cs="Arial"/>
          <w:bCs/>
          <w:lang w:val="es-ES_tradnl" w:eastAsia="es-ES"/>
        </w:rPr>
        <w:t>Que para dar cumplimiento a los principios y procedimientos establecidos en la Ley de Transparencia y Acceso a la Información Pública del Estado de Jalisco y sus Municipios</w:t>
      </w:r>
      <w:r w:rsidR="00B81101">
        <w:rPr>
          <w:rFonts w:ascii="Century Gothic" w:eastAsia="Times New Roman" w:hAnsi="Century Gothic" w:cs="Arial"/>
          <w:bCs/>
          <w:lang w:val="es-ES_tradnl" w:eastAsia="es-ES"/>
        </w:rPr>
        <w:t>,</w:t>
      </w:r>
      <w:r w:rsidRPr="00EF47D5">
        <w:rPr>
          <w:rFonts w:ascii="Century Gothic" w:eastAsia="Times New Roman" w:hAnsi="Century Gothic" w:cs="Arial"/>
          <w:bCs/>
          <w:lang w:val="es-ES_tradnl" w:eastAsia="es-ES"/>
        </w:rPr>
        <w:t xml:space="preserve"> la Ley General de Transparencia y Acceso a la Información Pública,</w:t>
      </w:r>
      <w:r w:rsidR="00B81101">
        <w:rPr>
          <w:rFonts w:ascii="Century Gothic" w:eastAsia="Times New Roman" w:hAnsi="Century Gothic" w:cs="Arial"/>
          <w:bCs/>
          <w:lang w:val="es-ES_tradnl" w:eastAsia="es-ES"/>
        </w:rPr>
        <w:t xml:space="preserve"> La Ley de Protección de Datos de Personales en Posesión de Sujetos Obligados del Estado de Jalisco y sus Municipios y la Ley General de Protección de Datos Personales en Posesión de Sujetos Obligados,</w:t>
      </w:r>
      <w:r w:rsidRPr="00EF47D5">
        <w:rPr>
          <w:rFonts w:ascii="Century Gothic" w:eastAsia="Times New Roman" w:hAnsi="Century Gothic" w:cs="Arial"/>
          <w:bCs/>
          <w:lang w:val="es-ES_tradnl" w:eastAsia="es-ES"/>
        </w:rPr>
        <w:t xml:space="preserve"> en relación a la conformación de la Unidad de Transparencia y el Comité de Transparencia, en la Quinta Sesión Ordinaria del Pleno del Instituto de Transparencia, Información </w:t>
      </w:r>
      <w:r w:rsidRPr="00EF47D5">
        <w:rPr>
          <w:rFonts w:ascii="Century Gothic" w:eastAsia="Times New Roman" w:hAnsi="Century Gothic" w:cs="Arial"/>
          <w:bCs/>
          <w:lang w:val="es-ES_tradnl" w:eastAsia="es-ES"/>
        </w:rPr>
        <w:lastRenderedPageBreak/>
        <w:t xml:space="preserve">Pública y Protección de Datos Personales del Estado de Jalisco, celebrada en fecha 10 diez de febrero del año actual, fue aprobado el dictamen de respuesta a la Consulta Jurídica 01/2016, mediante el cual se </w:t>
      </w:r>
      <w:r w:rsidR="001C615B">
        <w:rPr>
          <w:rFonts w:ascii="Century Gothic" w:eastAsia="Times New Roman" w:hAnsi="Century Gothic" w:cs="Arial"/>
          <w:bCs/>
          <w:lang w:val="es-ES_tradnl" w:eastAsia="es-ES"/>
        </w:rPr>
        <w:t xml:space="preserve">fueron emitidos </w:t>
      </w:r>
      <w:r w:rsidRPr="00EF47D5">
        <w:rPr>
          <w:rFonts w:ascii="Century Gothic" w:eastAsia="Times New Roman" w:hAnsi="Century Gothic" w:cs="Arial"/>
          <w:bCs/>
          <w:lang w:val="es-ES_tradnl" w:eastAsia="es-ES"/>
        </w:rPr>
        <w:t>los criterios que se deberán considerar para llevar a cabo la integración de ambos órganos internos de los sujetos obligados.</w:t>
      </w:r>
    </w:p>
    <w:p w14:paraId="37A6F475" w14:textId="32C5B090" w:rsidR="00A534F2" w:rsidRPr="00EF47D5" w:rsidRDefault="00521D07" w:rsidP="00EF47D5">
      <w:pPr>
        <w:autoSpaceDE w:val="0"/>
        <w:autoSpaceDN w:val="0"/>
        <w:adjustRightInd w:val="0"/>
        <w:spacing w:before="200"/>
        <w:jc w:val="both"/>
        <w:rPr>
          <w:rFonts w:ascii="Century Gothic" w:hAnsi="Century Gothic" w:cs="Arial"/>
        </w:rPr>
      </w:pPr>
      <w:r w:rsidRPr="00EF47D5">
        <w:rPr>
          <w:rFonts w:ascii="Century Gothic" w:hAnsi="Century Gothic" w:cs="Arial"/>
        </w:rPr>
        <w:t xml:space="preserve">En razón de lo anterior, y </w:t>
      </w:r>
      <w:r w:rsidR="00472680" w:rsidRPr="00EF47D5">
        <w:rPr>
          <w:rFonts w:ascii="Century Gothic" w:hAnsi="Century Gothic" w:cs="Arial"/>
        </w:rPr>
        <w:t xml:space="preserve">de conformidad a lo establecido por los artículos 27 y 28, de la </w:t>
      </w:r>
      <w:r w:rsidR="00472680" w:rsidRPr="00EF47D5">
        <w:rPr>
          <w:rFonts w:ascii="Century Gothic" w:hAnsi="Century Gothic" w:cs="Arial"/>
          <w:bCs/>
          <w:lang w:val="es-ES"/>
        </w:rPr>
        <w:t>Ley de Transparencia y Acceso a la Información Pública del Estado de Jalisco y sus Municipios</w:t>
      </w:r>
      <w:r w:rsidR="00472680" w:rsidRPr="00EF47D5">
        <w:rPr>
          <w:rFonts w:ascii="Century Gothic" w:hAnsi="Century Gothic" w:cs="Arial"/>
        </w:rPr>
        <w:t>, y</w:t>
      </w:r>
      <w:r w:rsidR="006E6582" w:rsidRPr="00EF47D5">
        <w:rPr>
          <w:rFonts w:ascii="Century Gothic" w:hAnsi="Century Gothic" w:cs="Arial"/>
        </w:rPr>
        <w:t xml:space="preserve"> artículo </w:t>
      </w:r>
      <w:r w:rsidR="00472680" w:rsidRPr="00EF47D5">
        <w:rPr>
          <w:rFonts w:ascii="Century Gothic" w:hAnsi="Century Gothic" w:cs="Arial"/>
        </w:rPr>
        <w:t>7</w:t>
      </w:r>
      <w:r w:rsidR="004249A1">
        <w:rPr>
          <w:rFonts w:ascii="Century Gothic" w:hAnsi="Century Gothic" w:cs="Arial"/>
        </w:rPr>
        <w:t>°</w:t>
      </w:r>
      <w:r w:rsidR="00472680" w:rsidRPr="00EF47D5">
        <w:rPr>
          <w:rFonts w:ascii="Century Gothic" w:hAnsi="Century Gothic" w:cs="Arial"/>
        </w:rPr>
        <w:t>, del Reglamento de la</w:t>
      </w:r>
      <w:r w:rsidR="00472680" w:rsidRPr="00EF47D5">
        <w:rPr>
          <w:rFonts w:ascii="Century Gothic" w:hAnsi="Century Gothic" w:cs="Arial"/>
          <w:bCs/>
          <w:lang w:val="es-ES"/>
        </w:rPr>
        <w:t xml:space="preserve"> Ley de Transparencia y Acceso a la Información Pública del Estado de Jalisco y sus Municipios</w:t>
      </w:r>
      <w:r w:rsidR="00472680" w:rsidRPr="00EF47D5">
        <w:rPr>
          <w:rFonts w:ascii="Century Gothic" w:hAnsi="Century Gothic" w:cs="Arial"/>
        </w:rPr>
        <w:t xml:space="preserve">, </w:t>
      </w:r>
      <w:r w:rsidR="002302C4">
        <w:rPr>
          <w:rFonts w:ascii="Century Gothic" w:hAnsi="Century Gothic" w:cs="Arial"/>
        </w:rPr>
        <w:t xml:space="preserve">y demás relativos aplicables, se </w:t>
      </w:r>
      <w:r w:rsidR="00472680" w:rsidRPr="00EF47D5">
        <w:rPr>
          <w:rFonts w:ascii="Century Gothic" w:hAnsi="Century Gothic" w:cs="Arial"/>
        </w:rPr>
        <w:t>acuerda la integra</w:t>
      </w:r>
      <w:r w:rsidR="00944C3F" w:rsidRPr="00EF47D5">
        <w:rPr>
          <w:rFonts w:ascii="Century Gothic" w:hAnsi="Century Gothic" w:cs="Arial"/>
        </w:rPr>
        <w:t>ción</w:t>
      </w:r>
      <w:r w:rsidR="00472680" w:rsidRPr="00EF47D5">
        <w:rPr>
          <w:rFonts w:ascii="Century Gothic" w:hAnsi="Century Gothic" w:cs="Arial"/>
        </w:rPr>
        <w:t xml:space="preserve"> </w:t>
      </w:r>
      <w:r w:rsidR="0005795E" w:rsidRPr="00EF47D5">
        <w:rPr>
          <w:rFonts w:ascii="Century Gothic" w:hAnsi="Century Gothic" w:cs="Arial"/>
        </w:rPr>
        <w:t>d</w:t>
      </w:r>
      <w:r w:rsidR="00472680" w:rsidRPr="00EF47D5">
        <w:rPr>
          <w:rFonts w:ascii="Century Gothic" w:hAnsi="Century Gothic" w:cs="Arial"/>
        </w:rPr>
        <w:t xml:space="preserve">el Comité de </w:t>
      </w:r>
      <w:r w:rsidR="00531DFA" w:rsidRPr="00EF47D5">
        <w:rPr>
          <w:rFonts w:ascii="Century Gothic" w:hAnsi="Century Gothic" w:cs="Arial"/>
        </w:rPr>
        <w:t xml:space="preserve">Transparencia del </w:t>
      </w:r>
      <w:r w:rsidR="00472680" w:rsidRPr="00EF47D5">
        <w:rPr>
          <w:rFonts w:ascii="Century Gothic" w:hAnsi="Century Gothic" w:cs="Arial"/>
        </w:rPr>
        <w:t xml:space="preserve">sujeto obligado </w:t>
      </w:r>
      <w:r w:rsidR="003405A8" w:rsidRPr="003F0462">
        <w:rPr>
          <w:rFonts w:ascii="Century Gothic" w:hAnsi="Century Gothic" w:cs="Arial"/>
        </w:rPr>
        <w:t xml:space="preserve">Ayuntamiento </w:t>
      </w:r>
      <w:r w:rsidR="003F0462" w:rsidRPr="003F0462">
        <w:rPr>
          <w:rFonts w:ascii="Century Gothic" w:hAnsi="Century Gothic" w:cs="Arial"/>
        </w:rPr>
        <w:t xml:space="preserve">de </w:t>
      </w:r>
      <w:r w:rsidR="003F0462">
        <w:rPr>
          <w:rFonts w:ascii="Century Gothic" w:hAnsi="Century Gothic" w:cs="Arial"/>
        </w:rPr>
        <w:t>Etzatlán</w:t>
      </w:r>
      <w:r w:rsidR="00472680" w:rsidRPr="00EF47D5">
        <w:rPr>
          <w:rFonts w:ascii="Century Gothic" w:hAnsi="Century Gothic" w:cs="Arial"/>
        </w:rPr>
        <w:t xml:space="preserve">, Jalisco, </w:t>
      </w:r>
      <w:r w:rsidR="00A534F2" w:rsidRPr="00EF47D5">
        <w:rPr>
          <w:rFonts w:ascii="Century Gothic" w:hAnsi="Century Gothic" w:cs="Arial"/>
        </w:rPr>
        <w:t>de la siguiente manera:</w:t>
      </w:r>
    </w:p>
    <w:p w14:paraId="65135BC0" w14:textId="77777777" w:rsidR="003F0462" w:rsidRDefault="003F0462" w:rsidP="003F0462">
      <w:pPr>
        <w:pStyle w:val="Prrafodelista"/>
        <w:spacing w:after="0"/>
        <w:ind w:left="1985"/>
        <w:contextualSpacing w:val="0"/>
        <w:rPr>
          <w:rFonts w:ascii="Century Gothic" w:hAnsi="Century Gothic" w:cs="Arial"/>
          <w:color w:val="FF0000"/>
          <w:lang w:val="es-ES"/>
        </w:rPr>
      </w:pPr>
    </w:p>
    <w:p w14:paraId="75C42857" w14:textId="21B55998" w:rsidR="00A534F2" w:rsidRPr="0010584B" w:rsidRDefault="0010584B" w:rsidP="00EF47D5">
      <w:pPr>
        <w:pStyle w:val="Prrafodelista"/>
        <w:numPr>
          <w:ilvl w:val="0"/>
          <w:numId w:val="3"/>
        </w:numPr>
        <w:spacing w:after="0"/>
        <w:ind w:left="1985" w:hanging="357"/>
        <w:contextualSpacing w:val="0"/>
        <w:rPr>
          <w:rFonts w:ascii="Century Gothic" w:hAnsi="Century Gothic" w:cs="Arial"/>
          <w:color w:val="000000" w:themeColor="text1"/>
          <w:lang w:val="es-ES"/>
        </w:rPr>
      </w:pPr>
      <w:r w:rsidRPr="0010584B">
        <w:rPr>
          <w:rFonts w:ascii="Century Gothic" w:hAnsi="Century Gothic" w:cs="Arial"/>
          <w:color w:val="000000" w:themeColor="text1"/>
          <w:lang w:val="es-ES"/>
        </w:rPr>
        <w:t xml:space="preserve">I.A.Z. MARIO CAMARENA GONZÁLEZ RUBIO </w:t>
      </w:r>
    </w:p>
    <w:p w14:paraId="014C7EDB" w14:textId="42A318A4" w:rsidR="00B4379B" w:rsidRPr="0010584B" w:rsidRDefault="003F0462" w:rsidP="00FB4BB1">
      <w:pPr>
        <w:pStyle w:val="Prrafodelista"/>
        <w:ind w:left="1985"/>
        <w:contextualSpacing w:val="0"/>
        <w:rPr>
          <w:rFonts w:ascii="Century Gothic" w:hAnsi="Century Gothic" w:cs="Arial"/>
          <w:color w:val="000000" w:themeColor="text1"/>
          <w:lang w:val="es-ES"/>
        </w:rPr>
      </w:pPr>
      <w:r w:rsidRPr="0010584B">
        <w:rPr>
          <w:rFonts w:ascii="Century Gothic" w:hAnsi="Century Gothic" w:cs="Arial"/>
          <w:color w:val="000000" w:themeColor="text1"/>
          <w:lang w:val="es-ES"/>
        </w:rPr>
        <w:t>Presidente Municipal de Etzatlán</w:t>
      </w:r>
      <w:r w:rsidR="00B4379B" w:rsidRPr="0010584B">
        <w:rPr>
          <w:rFonts w:ascii="Century Gothic" w:hAnsi="Century Gothic" w:cs="Arial"/>
          <w:color w:val="000000" w:themeColor="text1"/>
          <w:lang w:val="es-ES"/>
        </w:rPr>
        <w:t xml:space="preserve">, Jalisco, quien fungirá como Presidente del Comité de </w:t>
      </w:r>
      <w:r w:rsidR="00531DFA" w:rsidRPr="0010584B">
        <w:rPr>
          <w:rFonts w:ascii="Century Gothic" w:hAnsi="Century Gothic" w:cs="Arial"/>
          <w:color w:val="000000" w:themeColor="text1"/>
          <w:lang w:val="es-ES"/>
        </w:rPr>
        <w:t>Transparencia</w:t>
      </w:r>
      <w:r w:rsidR="00B4379B" w:rsidRPr="0010584B">
        <w:rPr>
          <w:rFonts w:ascii="Century Gothic" w:hAnsi="Century Gothic" w:cs="Arial"/>
          <w:color w:val="000000" w:themeColor="text1"/>
          <w:lang w:val="es-ES"/>
        </w:rPr>
        <w:t xml:space="preserve">. </w:t>
      </w:r>
    </w:p>
    <w:p w14:paraId="6EAB44BD" w14:textId="604868F9" w:rsidR="00B4379B" w:rsidRPr="0010584B" w:rsidRDefault="0010584B" w:rsidP="00EF47D5">
      <w:pPr>
        <w:pStyle w:val="Prrafodelista"/>
        <w:numPr>
          <w:ilvl w:val="0"/>
          <w:numId w:val="3"/>
        </w:numPr>
        <w:spacing w:after="0"/>
        <w:ind w:left="1985" w:hanging="357"/>
        <w:contextualSpacing w:val="0"/>
        <w:rPr>
          <w:rFonts w:ascii="Century Gothic" w:hAnsi="Century Gothic" w:cs="Arial"/>
          <w:color w:val="000000" w:themeColor="text1"/>
          <w:lang w:val="es-ES"/>
        </w:rPr>
      </w:pPr>
      <w:r w:rsidRPr="0010584B">
        <w:rPr>
          <w:rFonts w:ascii="Century Gothic" w:hAnsi="Century Gothic" w:cs="Arial"/>
          <w:color w:val="000000" w:themeColor="text1"/>
          <w:lang w:val="es-ES"/>
        </w:rPr>
        <w:t xml:space="preserve">L.C.C. MIRIAM CONCEPCIÓN MEDINA FLORES  </w:t>
      </w:r>
    </w:p>
    <w:p w14:paraId="3B78F4CE" w14:textId="77777777" w:rsidR="00B4379B" w:rsidRPr="0010584B" w:rsidRDefault="00B4379B" w:rsidP="001C615B">
      <w:pPr>
        <w:pStyle w:val="Prrafodelista"/>
        <w:ind w:left="1985"/>
        <w:contextualSpacing w:val="0"/>
        <w:rPr>
          <w:rFonts w:ascii="Century Gothic" w:hAnsi="Century Gothic" w:cs="Arial"/>
          <w:color w:val="000000" w:themeColor="text1"/>
          <w:lang w:val="es-ES"/>
        </w:rPr>
      </w:pPr>
      <w:r w:rsidRPr="0010584B">
        <w:rPr>
          <w:rFonts w:ascii="Century Gothic" w:hAnsi="Century Gothic" w:cs="Arial"/>
          <w:color w:val="000000" w:themeColor="text1"/>
          <w:lang w:val="es-ES"/>
        </w:rPr>
        <w:t>Titular de la Unidad de Transparencia, quien fungirá como Secretario del Comité</w:t>
      </w:r>
      <w:r w:rsidR="00531DFA" w:rsidRPr="0010584B">
        <w:rPr>
          <w:rFonts w:ascii="Century Gothic" w:hAnsi="Century Gothic" w:cs="Arial"/>
          <w:color w:val="000000" w:themeColor="text1"/>
          <w:lang w:val="es-ES"/>
        </w:rPr>
        <w:t xml:space="preserve"> Transparencia</w:t>
      </w:r>
      <w:r w:rsidRPr="0010584B">
        <w:rPr>
          <w:rFonts w:ascii="Century Gothic" w:hAnsi="Century Gothic" w:cs="Arial"/>
          <w:color w:val="000000" w:themeColor="text1"/>
          <w:lang w:val="es-ES"/>
        </w:rPr>
        <w:t xml:space="preserve">. </w:t>
      </w:r>
    </w:p>
    <w:p w14:paraId="2A5468AA" w14:textId="62B1BFA3" w:rsidR="00B4379B" w:rsidRPr="0010584B" w:rsidRDefault="0010584B" w:rsidP="00EF47D5">
      <w:pPr>
        <w:pStyle w:val="Prrafodelista"/>
        <w:numPr>
          <w:ilvl w:val="0"/>
          <w:numId w:val="3"/>
        </w:numPr>
        <w:spacing w:after="0"/>
        <w:ind w:left="1985" w:hanging="357"/>
        <w:contextualSpacing w:val="0"/>
        <w:rPr>
          <w:rFonts w:ascii="Century Gothic" w:hAnsi="Century Gothic" w:cs="Arial"/>
          <w:color w:val="000000" w:themeColor="text1"/>
          <w:lang w:val="es-ES"/>
        </w:rPr>
      </w:pPr>
      <w:r w:rsidRPr="0010584B">
        <w:rPr>
          <w:rFonts w:ascii="Century Gothic" w:hAnsi="Century Gothic" w:cs="Arial"/>
          <w:color w:val="000000" w:themeColor="text1"/>
          <w:lang w:val="es-ES"/>
        </w:rPr>
        <w:t>L.C.P. IRENE MAGALI ARQUIERTA GONZÁLEZ</w:t>
      </w:r>
    </w:p>
    <w:p w14:paraId="034015D5" w14:textId="77777777" w:rsidR="00B4379B" w:rsidRPr="0010584B" w:rsidRDefault="003049F0" w:rsidP="001C615B">
      <w:pPr>
        <w:pStyle w:val="Prrafodelista"/>
        <w:ind w:left="1985"/>
        <w:contextualSpacing w:val="0"/>
        <w:rPr>
          <w:rFonts w:ascii="Century Gothic" w:hAnsi="Century Gothic" w:cs="Arial"/>
          <w:color w:val="000000" w:themeColor="text1"/>
          <w:lang w:val="es-ES"/>
        </w:rPr>
      </w:pPr>
      <w:r w:rsidRPr="0010584B">
        <w:rPr>
          <w:rFonts w:ascii="Century Gothic" w:hAnsi="Century Gothic" w:cs="Arial"/>
          <w:color w:val="000000" w:themeColor="text1"/>
          <w:lang w:val="es-ES"/>
        </w:rPr>
        <w:t xml:space="preserve">Contralor Municipal, </w:t>
      </w:r>
      <w:r w:rsidR="00B4379B" w:rsidRPr="0010584B">
        <w:rPr>
          <w:rFonts w:ascii="Century Gothic" w:hAnsi="Century Gothic" w:cs="Arial"/>
          <w:color w:val="000000" w:themeColor="text1"/>
          <w:lang w:val="es-ES"/>
        </w:rPr>
        <w:t xml:space="preserve">integrante del Comité de </w:t>
      </w:r>
      <w:r w:rsidR="00531DFA" w:rsidRPr="0010584B">
        <w:rPr>
          <w:rFonts w:ascii="Century Gothic" w:hAnsi="Century Gothic" w:cs="Arial"/>
          <w:color w:val="000000" w:themeColor="text1"/>
          <w:lang w:val="es-ES"/>
        </w:rPr>
        <w:t xml:space="preserve">Transparencia </w:t>
      </w:r>
      <w:r w:rsidR="00B4379B" w:rsidRPr="0010584B">
        <w:rPr>
          <w:rFonts w:ascii="Century Gothic" w:hAnsi="Century Gothic" w:cs="Arial"/>
          <w:color w:val="000000" w:themeColor="text1"/>
          <w:lang w:val="es-ES"/>
        </w:rPr>
        <w:t>en funciones del órgano de control Interno</w:t>
      </w:r>
      <w:r w:rsidR="00992CBD" w:rsidRPr="0010584B">
        <w:rPr>
          <w:rFonts w:ascii="Century Gothic" w:hAnsi="Century Gothic" w:cs="Arial"/>
          <w:color w:val="000000" w:themeColor="text1"/>
          <w:lang w:val="es-ES"/>
        </w:rPr>
        <w:t xml:space="preserve">. </w:t>
      </w:r>
    </w:p>
    <w:p w14:paraId="66E0D559" w14:textId="77777777" w:rsidR="00694679" w:rsidRDefault="00694679" w:rsidP="00EF47D5">
      <w:pPr>
        <w:spacing w:before="280" w:after="280"/>
        <w:jc w:val="center"/>
        <w:outlineLvl w:val="0"/>
        <w:rPr>
          <w:rFonts w:ascii="Century Gothic" w:eastAsia="Times New Roman" w:hAnsi="Century Gothic" w:cs="Arial"/>
          <w:b/>
          <w:spacing w:val="26"/>
          <w:lang w:val="es-ES_tradnl" w:eastAsia="es-ES"/>
        </w:rPr>
      </w:pPr>
    </w:p>
    <w:p w14:paraId="07537184" w14:textId="77777777" w:rsidR="00A534F2" w:rsidRDefault="00A534F2" w:rsidP="00EF47D5">
      <w:pPr>
        <w:spacing w:before="280" w:after="280"/>
        <w:jc w:val="center"/>
        <w:outlineLvl w:val="0"/>
        <w:rPr>
          <w:rFonts w:ascii="Century Gothic" w:eastAsia="Times New Roman" w:hAnsi="Century Gothic" w:cs="Arial"/>
          <w:b/>
          <w:spacing w:val="26"/>
          <w:lang w:val="es-ES_tradnl" w:eastAsia="es-ES"/>
        </w:rPr>
      </w:pPr>
      <w:r w:rsidRPr="00EF47D5">
        <w:rPr>
          <w:rFonts w:ascii="Century Gothic" w:eastAsia="Times New Roman" w:hAnsi="Century Gothic" w:cs="Arial"/>
          <w:b/>
          <w:spacing w:val="26"/>
          <w:lang w:val="es-ES_tradnl" w:eastAsia="es-ES"/>
        </w:rPr>
        <w:t>DISPOSICIONES GENERALES</w:t>
      </w:r>
      <w:r w:rsidR="00CE48E1" w:rsidRPr="00EF47D5">
        <w:rPr>
          <w:rFonts w:ascii="Century Gothic" w:eastAsia="Times New Roman" w:hAnsi="Century Gothic" w:cs="Arial"/>
          <w:b/>
          <w:spacing w:val="26"/>
          <w:lang w:val="es-ES_tradnl" w:eastAsia="es-ES"/>
        </w:rPr>
        <w:t xml:space="preserve"> </w:t>
      </w:r>
      <w:r w:rsidR="00E84EBC" w:rsidRPr="00EF47D5">
        <w:rPr>
          <w:rFonts w:ascii="Century Gothic" w:eastAsia="Times New Roman" w:hAnsi="Century Gothic" w:cs="Arial"/>
          <w:b/>
          <w:spacing w:val="26"/>
          <w:lang w:val="es-ES_tradnl" w:eastAsia="es-ES"/>
        </w:rPr>
        <w:t xml:space="preserve">SOBRE EL </w:t>
      </w:r>
      <w:r w:rsidR="00E84EBC" w:rsidRPr="00EF47D5">
        <w:rPr>
          <w:rFonts w:ascii="Century Gothic" w:eastAsia="Times New Roman" w:hAnsi="Century Gothic" w:cs="Arial"/>
          <w:b/>
          <w:spacing w:val="26"/>
          <w:lang w:val="es-ES_tradnl" w:eastAsia="es-ES"/>
        </w:rPr>
        <w:br/>
        <w:t>COMITÉ DE TRANSPARENCIA</w:t>
      </w:r>
    </w:p>
    <w:p w14:paraId="5A65AFF7" w14:textId="77777777" w:rsidR="00694679" w:rsidRPr="00EF47D5" w:rsidRDefault="00694679" w:rsidP="00EF47D5">
      <w:pPr>
        <w:spacing w:before="280" w:after="280"/>
        <w:jc w:val="center"/>
        <w:outlineLvl w:val="0"/>
        <w:rPr>
          <w:rFonts w:ascii="Century Gothic" w:eastAsia="Times New Roman" w:hAnsi="Century Gothic" w:cs="Arial"/>
          <w:b/>
          <w:spacing w:val="26"/>
          <w:lang w:val="es-ES_tradnl" w:eastAsia="es-ES"/>
        </w:rPr>
      </w:pPr>
    </w:p>
    <w:p w14:paraId="273679F8" w14:textId="00C0C92B" w:rsidR="00A534F2" w:rsidRPr="00EF47D5" w:rsidRDefault="00A534F2" w:rsidP="004249A1">
      <w:pPr>
        <w:spacing w:before="200"/>
        <w:jc w:val="both"/>
        <w:rPr>
          <w:rFonts w:ascii="Century Gothic" w:hAnsi="Century Gothic" w:cs="Arial"/>
        </w:rPr>
      </w:pPr>
      <w:r w:rsidRPr="00EF47D5">
        <w:rPr>
          <w:rFonts w:ascii="Century Gothic" w:hAnsi="Century Gothic" w:cs="Arial"/>
          <w:b/>
        </w:rPr>
        <w:t>PRIMERO.</w:t>
      </w:r>
      <w:r w:rsidRPr="00EF47D5">
        <w:rPr>
          <w:rFonts w:ascii="Century Gothic" w:hAnsi="Century Gothic" w:cs="Arial"/>
        </w:rPr>
        <w:t xml:space="preserve"> El Comité de </w:t>
      </w:r>
      <w:r w:rsidR="00E84EBC" w:rsidRPr="00EF47D5">
        <w:rPr>
          <w:rFonts w:ascii="Century Gothic" w:hAnsi="Century Gothic" w:cs="Arial"/>
        </w:rPr>
        <w:t>Transparencia</w:t>
      </w:r>
      <w:r w:rsidRPr="00EF47D5">
        <w:rPr>
          <w:rFonts w:ascii="Century Gothic" w:hAnsi="Century Gothic" w:cs="Arial"/>
        </w:rPr>
        <w:t xml:space="preserve"> tiene por objeto establecer directrices en materia de clasificación de información pública del sujeto obligado,</w:t>
      </w:r>
      <w:r w:rsidR="00CD3CD2">
        <w:rPr>
          <w:rFonts w:ascii="Century Gothic" w:hAnsi="Century Gothic" w:cs="Arial"/>
        </w:rPr>
        <w:t xml:space="preserve"> y </w:t>
      </w:r>
      <w:r w:rsidR="004249A1">
        <w:rPr>
          <w:rFonts w:ascii="Century Gothic" w:hAnsi="Century Gothic" w:cs="Arial"/>
        </w:rPr>
        <w:t xml:space="preserve">de </w:t>
      </w:r>
      <w:r w:rsidR="00CD3CD2">
        <w:rPr>
          <w:rFonts w:ascii="Century Gothic" w:hAnsi="Century Gothic" w:cs="Arial"/>
        </w:rPr>
        <w:t>protección de datos personales</w:t>
      </w:r>
      <w:r w:rsidRPr="00EF47D5">
        <w:rPr>
          <w:rFonts w:ascii="Century Gothic" w:hAnsi="Century Gothic" w:cs="Arial"/>
        </w:rPr>
        <w:t xml:space="preserve"> de conformidad a lo establecido en el </w:t>
      </w:r>
      <w:r w:rsidR="00992CBD" w:rsidRPr="00EF47D5">
        <w:rPr>
          <w:rFonts w:ascii="Century Gothic" w:hAnsi="Century Gothic" w:cs="Arial"/>
        </w:rPr>
        <w:t>T</w:t>
      </w:r>
      <w:r w:rsidR="003875A6">
        <w:rPr>
          <w:rFonts w:ascii="Century Gothic" w:hAnsi="Century Gothic" w:cs="Arial"/>
        </w:rPr>
        <w:t>í</w:t>
      </w:r>
      <w:r w:rsidR="00992CBD" w:rsidRPr="00EF47D5">
        <w:rPr>
          <w:rFonts w:ascii="Century Gothic" w:hAnsi="Century Gothic" w:cs="Arial"/>
        </w:rPr>
        <w:t xml:space="preserve">tulo Tercero, </w:t>
      </w:r>
      <w:r w:rsidRPr="00EF47D5">
        <w:rPr>
          <w:rFonts w:ascii="Century Gothic" w:hAnsi="Century Gothic" w:cs="Arial"/>
        </w:rPr>
        <w:t>Capítulo II</w:t>
      </w:r>
      <w:r w:rsidR="00944C3F" w:rsidRPr="00EF47D5">
        <w:rPr>
          <w:rFonts w:ascii="Century Gothic" w:hAnsi="Century Gothic" w:cs="Arial"/>
        </w:rPr>
        <w:t>,</w:t>
      </w:r>
      <w:r w:rsidRPr="00EF47D5">
        <w:rPr>
          <w:rFonts w:ascii="Century Gothic" w:hAnsi="Century Gothic" w:cs="Arial"/>
        </w:rPr>
        <w:t xml:space="preserve"> de la</w:t>
      </w:r>
      <w:r w:rsidRPr="00EF47D5">
        <w:rPr>
          <w:rFonts w:ascii="Century Gothic" w:hAnsi="Century Gothic" w:cs="Arial"/>
          <w:bCs/>
          <w:lang w:val="es-ES"/>
        </w:rPr>
        <w:t xml:space="preserve"> Ley de Transparencia y Acceso a la Información Pública del Estado de Jalisco y sus Municipios</w:t>
      </w:r>
      <w:r w:rsidR="00472680" w:rsidRPr="00EF47D5">
        <w:rPr>
          <w:rFonts w:ascii="Century Gothic" w:hAnsi="Century Gothic" w:cs="Arial"/>
        </w:rPr>
        <w:t xml:space="preserve">, </w:t>
      </w:r>
      <w:r w:rsidR="00C707BB" w:rsidRPr="00EF47D5">
        <w:rPr>
          <w:rFonts w:ascii="Century Gothic" w:hAnsi="Century Gothic" w:cs="Arial"/>
        </w:rPr>
        <w:t xml:space="preserve">artículos 43 y 44 de la Ley General de Transparencia y Acceso a la Información Pública, </w:t>
      </w:r>
      <w:r w:rsidR="004249A1">
        <w:rPr>
          <w:rFonts w:ascii="Century Gothic" w:hAnsi="Century Gothic" w:cs="Arial"/>
        </w:rPr>
        <w:t xml:space="preserve">Título Séptimo, Capítulo I, de la Ley de Protección de Datos Personales en Posesión de Sujetos Obligados del Estado de Jalisco y sus Municipios, </w:t>
      </w:r>
      <w:r w:rsidR="004249A1">
        <w:rPr>
          <w:rFonts w:ascii="Century Gothic" w:hAnsi="Century Gothic" w:cs="Arial"/>
          <w:lang w:val="es-ES"/>
        </w:rPr>
        <w:t>artículo 83 de la Ley General de Protección de Datos Personales en Posesión de Sujetos Obligados</w:t>
      </w:r>
      <w:r w:rsidR="004249A1">
        <w:rPr>
          <w:rFonts w:ascii="Century Gothic" w:hAnsi="Century Gothic" w:cs="Arial"/>
        </w:rPr>
        <w:t xml:space="preserve">, y </w:t>
      </w:r>
      <w:r w:rsidR="00992CBD" w:rsidRPr="00EF47D5">
        <w:rPr>
          <w:rFonts w:ascii="Century Gothic" w:hAnsi="Century Gothic" w:cs="Arial"/>
        </w:rPr>
        <w:t>el T</w:t>
      </w:r>
      <w:r w:rsidR="005F0716">
        <w:rPr>
          <w:rFonts w:ascii="Century Gothic" w:hAnsi="Century Gothic" w:cs="Arial"/>
        </w:rPr>
        <w:t>í</w:t>
      </w:r>
      <w:r w:rsidR="00992CBD" w:rsidRPr="00EF47D5">
        <w:rPr>
          <w:rFonts w:ascii="Century Gothic" w:hAnsi="Century Gothic" w:cs="Arial"/>
        </w:rPr>
        <w:t>tulo Primero, Cap</w:t>
      </w:r>
      <w:r w:rsidR="005F0716">
        <w:rPr>
          <w:rFonts w:ascii="Century Gothic" w:hAnsi="Century Gothic" w:cs="Arial"/>
        </w:rPr>
        <w:t>í</w:t>
      </w:r>
      <w:r w:rsidR="00992CBD" w:rsidRPr="00EF47D5">
        <w:rPr>
          <w:rFonts w:ascii="Century Gothic" w:hAnsi="Century Gothic" w:cs="Arial"/>
        </w:rPr>
        <w:t xml:space="preserve">tulo II, </w:t>
      </w:r>
      <w:r w:rsidRPr="00EF47D5">
        <w:rPr>
          <w:rFonts w:ascii="Century Gothic" w:hAnsi="Century Gothic" w:cs="Arial"/>
        </w:rPr>
        <w:lastRenderedPageBreak/>
        <w:t>Sección</w:t>
      </w:r>
      <w:r w:rsidR="00992CBD" w:rsidRPr="00EF47D5">
        <w:rPr>
          <w:rFonts w:ascii="Century Gothic" w:hAnsi="Century Gothic" w:cs="Arial"/>
        </w:rPr>
        <w:t xml:space="preserve"> Segunda</w:t>
      </w:r>
      <w:r w:rsidRPr="00EF47D5">
        <w:rPr>
          <w:rFonts w:ascii="Century Gothic" w:hAnsi="Century Gothic" w:cs="Arial"/>
        </w:rPr>
        <w:t>, del Reglamento de la</w:t>
      </w:r>
      <w:r w:rsidRPr="00EF47D5">
        <w:rPr>
          <w:rFonts w:ascii="Century Gothic" w:hAnsi="Century Gothic" w:cs="Arial"/>
          <w:bCs/>
          <w:lang w:val="es-ES"/>
        </w:rPr>
        <w:t xml:space="preserve"> Ley de Transparencia y Acceso a la Información Pública del Estado de Jalisco y sus Municipios</w:t>
      </w:r>
      <w:r w:rsidR="004249A1">
        <w:rPr>
          <w:rFonts w:ascii="Century Gothic" w:hAnsi="Century Gothic" w:cs="Arial"/>
          <w:lang w:val="es-ES"/>
        </w:rPr>
        <w:t xml:space="preserve">. </w:t>
      </w:r>
    </w:p>
    <w:p w14:paraId="6FF1EE97" w14:textId="76AB14AE" w:rsidR="00A534F2" w:rsidRPr="00EF47D5" w:rsidRDefault="00A534F2" w:rsidP="00EF47D5">
      <w:pPr>
        <w:spacing w:before="200"/>
        <w:jc w:val="both"/>
        <w:rPr>
          <w:rFonts w:ascii="Century Gothic" w:hAnsi="Century Gothic" w:cs="Arial"/>
        </w:rPr>
      </w:pPr>
      <w:r w:rsidRPr="00EF47D5">
        <w:rPr>
          <w:rFonts w:ascii="Century Gothic" w:hAnsi="Century Gothic" w:cs="Arial"/>
          <w:b/>
        </w:rPr>
        <w:t>SEGUNDO.</w:t>
      </w:r>
      <w:r w:rsidR="00907DCE" w:rsidRPr="00EF47D5">
        <w:rPr>
          <w:rFonts w:ascii="Century Gothic" w:hAnsi="Century Gothic" w:cs="Arial"/>
          <w:b/>
        </w:rPr>
        <w:t xml:space="preserve"> </w:t>
      </w:r>
      <w:r w:rsidRPr="00EF47D5">
        <w:rPr>
          <w:rFonts w:ascii="Century Gothic" w:hAnsi="Century Gothic" w:cs="Arial"/>
        </w:rPr>
        <w:t xml:space="preserve">El Comité de </w:t>
      </w:r>
      <w:r w:rsidR="00C707BB" w:rsidRPr="00EF47D5">
        <w:rPr>
          <w:rFonts w:ascii="Century Gothic" w:hAnsi="Century Gothic" w:cs="Arial"/>
        </w:rPr>
        <w:t>Transparencia</w:t>
      </w:r>
      <w:r w:rsidRPr="00EF47D5">
        <w:rPr>
          <w:rFonts w:ascii="Century Gothic" w:hAnsi="Century Gothic" w:cs="Arial"/>
        </w:rPr>
        <w:t xml:space="preserve">, actuará en todo momento de conformidad a las facultades conferidas por la </w:t>
      </w:r>
      <w:r w:rsidRPr="00EF47D5">
        <w:rPr>
          <w:rFonts w:ascii="Century Gothic" w:hAnsi="Century Gothic" w:cs="Arial"/>
          <w:bCs/>
          <w:lang w:val="es-ES"/>
        </w:rPr>
        <w:t>Ley de Transparencia y Acceso a la Información Pública del Estado de Jalisco y sus Municipios</w:t>
      </w:r>
      <w:r w:rsidR="00C707BB" w:rsidRPr="00EF47D5">
        <w:rPr>
          <w:rFonts w:ascii="Century Gothic" w:hAnsi="Century Gothic" w:cs="Arial"/>
        </w:rPr>
        <w:t>, Ley General de Transparencia y Acceso a la Información Pública,</w:t>
      </w:r>
      <w:r w:rsidR="006D35EF">
        <w:rPr>
          <w:rFonts w:ascii="Century Gothic" w:hAnsi="Century Gothic" w:cs="Arial"/>
        </w:rPr>
        <w:t xml:space="preserve"> </w:t>
      </w:r>
      <w:r w:rsidR="004249A1">
        <w:rPr>
          <w:rFonts w:ascii="Century Gothic" w:hAnsi="Century Gothic" w:cs="Arial"/>
        </w:rPr>
        <w:t xml:space="preserve">la Ley de Protección de Datos Personales en Posesión de Sujetos Obligados del Estado de Jalisco y sus Municipios, la </w:t>
      </w:r>
      <w:r w:rsidR="006D35EF">
        <w:rPr>
          <w:rFonts w:ascii="Century Gothic" w:hAnsi="Century Gothic" w:cs="Arial"/>
        </w:rPr>
        <w:t xml:space="preserve">Ley General de Protección de Datos Personales en Posesión de Sujetos Obligados, </w:t>
      </w:r>
      <w:r w:rsidR="004249A1">
        <w:rPr>
          <w:rFonts w:ascii="Century Gothic" w:hAnsi="Century Gothic" w:cs="Arial"/>
        </w:rPr>
        <w:t xml:space="preserve">así como </w:t>
      </w:r>
      <w:r w:rsidRPr="00EF47D5">
        <w:rPr>
          <w:rFonts w:ascii="Century Gothic" w:hAnsi="Century Gothic" w:cs="Arial"/>
        </w:rPr>
        <w:t>por el Reglamento de</w:t>
      </w:r>
      <w:r w:rsidRPr="00EF47D5">
        <w:rPr>
          <w:rFonts w:ascii="Century Gothic" w:hAnsi="Century Gothic" w:cs="Arial"/>
          <w:bCs/>
          <w:lang w:val="es-ES"/>
        </w:rPr>
        <w:t xml:space="preserve"> la Ley de Transparencia y Acceso a la Información Pública del Estado de Jalisco y sus Municipios</w:t>
      </w:r>
      <w:r w:rsidR="006D35EF">
        <w:rPr>
          <w:rFonts w:ascii="Century Gothic" w:hAnsi="Century Gothic" w:cs="Arial"/>
          <w:lang w:val="es-ES"/>
        </w:rPr>
        <w:t xml:space="preserve"> y por el Reglamento de la Ley de Protección de Datos Personales en Posesión de Sujetos Obligados del Estado de Jalisco y sus Municipios</w:t>
      </w:r>
      <w:r w:rsidRPr="00EF47D5">
        <w:rPr>
          <w:rFonts w:ascii="Century Gothic" w:hAnsi="Century Gothic" w:cs="Arial"/>
        </w:rPr>
        <w:t xml:space="preserve"> aplicando los </w:t>
      </w:r>
      <w:r w:rsidR="00992CBD" w:rsidRPr="00EF47D5">
        <w:rPr>
          <w:rFonts w:ascii="Century Gothic" w:hAnsi="Century Gothic" w:cs="Arial"/>
        </w:rPr>
        <w:t xml:space="preserve">Lineamientos </w:t>
      </w:r>
      <w:r w:rsidR="00AD77E1">
        <w:rPr>
          <w:rFonts w:ascii="Century Gothic" w:hAnsi="Century Gothic" w:cs="Arial"/>
        </w:rPr>
        <w:t xml:space="preserve">Nacionales y Estatales que en </w:t>
      </w:r>
      <w:r w:rsidR="00BD191C" w:rsidRPr="00EF47D5">
        <w:rPr>
          <w:rFonts w:ascii="Century Gothic" w:hAnsi="Century Gothic" w:cs="Arial"/>
        </w:rPr>
        <w:t>cumplimiento de sus atribuciones emitan los</w:t>
      </w:r>
      <w:r w:rsidR="00AD77E1">
        <w:rPr>
          <w:rFonts w:ascii="Century Gothic" w:hAnsi="Century Gothic" w:cs="Arial"/>
        </w:rPr>
        <w:t xml:space="preserve"> órganos garantes respectivos. </w:t>
      </w:r>
    </w:p>
    <w:p w14:paraId="0A4DEDAE" w14:textId="74B01E61" w:rsidR="000716D1" w:rsidRDefault="00A534F2" w:rsidP="00EF47D5">
      <w:pPr>
        <w:spacing w:before="200"/>
        <w:jc w:val="both"/>
        <w:rPr>
          <w:rFonts w:ascii="Century Gothic" w:hAnsi="Century Gothic" w:cs="Arial"/>
        </w:rPr>
      </w:pPr>
      <w:r w:rsidRPr="00EF47D5">
        <w:rPr>
          <w:rFonts w:ascii="Century Gothic" w:hAnsi="Century Gothic" w:cs="Arial"/>
          <w:b/>
        </w:rPr>
        <w:t xml:space="preserve">TERCERO. </w:t>
      </w:r>
      <w:r w:rsidRPr="00EF47D5">
        <w:rPr>
          <w:rFonts w:ascii="Century Gothic" w:hAnsi="Century Gothic" w:cs="Arial"/>
        </w:rPr>
        <w:t>El Comité debe</w:t>
      </w:r>
      <w:r w:rsidR="00BD191C" w:rsidRPr="00EF47D5">
        <w:rPr>
          <w:rFonts w:ascii="Century Gothic" w:hAnsi="Century Gothic" w:cs="Arial"/>
        </w:rPr>
        <w:t xml:space="preserve">rá sesionar cuando menos, una vez cada cuatro meses, </w:t>
      </w:r>
      <w:r w:rsidRPr="00EF47D5">
        <w:rPr>
          <w:rFonts w:ascii="Century Gothic" w:hAnsi="Century Gothic" w:cs="Arial"/>
        </w:rPr>
        <w:t>y</w:t>
      </w:r>
      <w:r w:rsidR="008C457B" w:rsidRPr="00EF47D5">
        <w:rPr>
          <w:rFonts w:ascii="Century Gothic" w:hAnsi="Century Gothic" w:cs="Arial"/>
        </w:rPr>
        <w:t>/o</w:t>
      </w:r>
      <w:r w:rsidRPr="00EF47D5">
        <w:rPr>
          <w:rFonts w:ascii="Century Gothic" w:hAnsi="Century Gothic" w:cs="Arial"/>
        </w:rPr>
        <w:t xml:space="preserve"> con la periodicidad que se requiera para atender los asuntos de su competencia; se requiere de la asistencia de más de la mitad de sus integrantes para sesionar y sus decisiones se tomarán por mayoría simple de vo</w:t>
      </w:r>
      <w:r w:rsidR="003E7A18" w:rsidRPr="00EF47D5">
        <w:rPr>
          <w:rFonts w:ascii="Century Gothic" w:hAnsi="Century Gothic" w:cs="Arial"/>
        </w:rPr>
        <w:t>tos, con voto de calidad de su P</w:t>
      </w:r>
      <w:r w:rsidRPr="00EF47D5">
        <w:rPr>
          <w:rFonts w:ascii="Century Gothic" w:hAnsi="Century Gothic" w:cs="Arial"/>
        </w:rPr>
        <w:t>residente en caso de empate</w:t>
      </w:r>
      <w:r w:rsidR="003E7A18" w:rsidRPr="00EF47D5">
        <w:rPr>
          <w:rFonts w:ascii="Century Gothic" w:hAnsi="Century Gothic" w:cs="Arial"/>
        </w:rPr>
        <w:t>. E</w:t>
      </w:r>
      <w:r w:rsidRPr="00EF47D5">
        <w:rPr>
          <w:rFonts w:ascii="Century Gothic" w:hAnsi="Century Gothic" w:cs="Arial"/>
        </w:rPr>
        <w:t xml:space="preserve">l Reglamento Interno de Información Pública </w:t>
      </w:r>
      <w:r w:rsidR="003E7A18" w:rsidRPr="0010584B">
        <w:rPr>
          <w:rFonts w:ascii="Century Gothic" w:hAnsi="Century Gothic" w:cs="Arial"/>
        </w:rPr>
        <w:t xml:space="preserve">del </w:t>
      </w:r>
      <w:r w:rsidR="003405A8" w:rsidRPr="0010584B">
        <w:rPr>
          <w:rFonts w:ascii="Century Gothic" w:hAnsi="Century Gothic" w:cs="Arial"/>
        </w:rPr>
        <w:t xml:space="preserve">Ayuntamiento </w:t>
      </w:r>
      <w:r w:rsidR="0010584B" w:rsidRPr="0010584B">
        <w:rPr>
          <w:rFonts w:ascii="Century Gothic" w:hAnsi="Century Gothic" w:cs="Arial"/>
        </w:rPr>
        <w:t>de Etzatlán</w:t>
      </w:r>
      <w:r w:rsidR="003E7A18" w:rsidRPr="0010584B">
        <w:rPr>
          <w:rFonts w:ascii="Century Gothic" w:hAnsi="Century Gothic" w:cs="Arial"/>
        </w:rPr>
        <w:t>, Jalisco</w:t>
      </w:r>
      <w:r w:rsidR="003E7A18" w:rsidRPr="00EF47D5">
        <w:rPr>
          <w:rFonts w:ascii="Century Gothic" w:hAnsi="Century Gothic" w:cs="Arial"/>
        </w:rPr>
        <w:t xml:space="preserve">, </w:t>
      </w:r>
      <w:r w:rsidRPr="00EF47D5">
        <w:rPr>
          <w:rFonts w:ascii="Century Gothic" w:hAnsi="Century Gothic" w:cs="Arial"/>
        </w:rPr>
        <w:t>deberá regular el funcionamiento del Comité</w:t>
      </w:r>
      <w:r w:rsidR="003E7A18" w:rsidRPr="00EF47D5">
        <w:rPr>
          <w:rFonts w:ascii="Century Gothic" w:hAnsi="Century Gothic" w:cs="Arial"/>
        </w:rPr>
        <w:t xml:space="preserve"> de</w:t>
      </w:r>
      <w:r w:rsidR="00BD191C" w:rsidRPr="00EF47D5">
        <w:rPr>
          <w:rFonts w:ascii="Century Gothic" w:hAnsi="Century Gothic" w:cs="Arial"/>
        </w:rPr>
        <w:t xml:space="preserve"> Transparencia</w:t>
      </w:r>
      <w:r w:rsidR="003E7A18" w:rsidRPr="00EF47D5">
        <w:rPr>
          <w:rFonts w:ascii="Century Gothic" w:hAnsi="Century Gothic" w:cs="Arial"/>
        </w:rPr>
        <w:t>.</w:t>
      </w:r>
    </w:p>
    <w:p w14:paraId="52F55E9D" w14:textId="732E3BC7" w:rsidR="00FD5B9D" w:rsidRPr="006D7E05" w:rsidRDefault="00521D07" w:rsidP="00EF47D5">
      <w:pPr>
        <w:spacing w:before="200"/>
        <w:jc w:val="both"/>
        <w:rPr>
          <w:rFonts w:ascii="Century Gothic" w:hAnsi="Century Gothic" w:cs="Arial"/>
          <w:lang w:val="es-ES"/>
        </w:rPr>
      </w:pPr>
      <w:r w:rsidRPr="00EF47D5">
        <w:rPr>
          <w:rFonts w:ascii="Century Gothic" w:hAnsi="Century Gothic" w:cs="Arial"/>
        </w:rPr>
        <w:t>Por lo a</w:t>
      </w:r>
      <w:r w:rsidR="00BD191C" w:rsidRPr="00EF47D5">
        <w:rPr>
          <w:rFonts w:ascii="Century Gothic" w:hAnsi="Century Gothic" w:cs="Arial"/>
        </w:rPr>
        <w:t xml:space="preserve">ntes </w:t>
      </w:r>
      <w:r w:rsidRPr="00EF47D5">
        <w:rPr>
          <w:rFonts w:ascii="Century Gothic" w:hAnsi="Century Gothic" w:cs="Arial"/>
        </w:rPr>
        <w:t>expuesto y fundado,</w:t>
      </w:r>
      <w:r w:rsidR="00FD5B9D" w:rsidRPr="00EF47D5">
        <w:rPr>
          <w:rFonts w:ascii="Century Gothic" w:hAnsi="Century Gothic" w:cs="Arial"/>
        </w:rPr>
        <w:t xml:space="preserve"> el </w:t>
      </w:r>
      <w:r w:rsidR="006D7E05">
        <w:rPr>
          <w:rFonts w:ascii="Century Gothic" w:hAnsi="Century Gothic" w:cs="Arial"/>
        </w:rPr>
        <w:t xml:space="preserve"> </w:t>
      </w:r>
      <w:r w:rsidR="006D7E05" w:rsidRPr="006D7E05">
        <w:rPr>
          <w:rFonts w:ascii="Century Gothic" w:hAnsi="Century Gothic" w:cs="Arial"/>
        </w:rPr>
        <w:t>I.A.Z. MARIO CAMARENA GONZÁLEZ RUBIO</w:t>
      </w:r>
      <w:r w:rsidR="00BD191C" w:rsidRPr="00EF47D5">
        <w:rPr>
          <w:rFonts w:ascii="Century Gothic" w:hAnsi="Century Gothic" w:cs="Arial"/>
        </w:rPr>
        <w:t xml:space="preserve">, Presidente Municipal, en unión con los integrantes del Comité de Transparencia del </w:t>
      </w:r>
      <w:r w:rsidR="003405A8" w:rsidRPr="006D7E05">
        <w:rPr>
          <w:rFonts w:ascii="Century Gothic" w:hAnsi="Century Gothic" w:cs="Arial"/>
        </w:rPr>
        <w:t>Ayuntamiento</w:t>
      </w:r>
      <w:r w:rsidR="006D7E05" w:rsidRPr="006D7E05">
        <w:rPr>
          <w:rFonts w:ascii="Century Gothic" w:hAnsi="Century Gothic" w:cs="Arial"/>
        </w:rPr>
        <w:t xml:space="preserve"> de Etzatlán</w:t>
      </w:r>
      <w:r w:rsidR="00FD5B9D" w:rsidRPr="006D7E05">
        <w:rPr>
          <w:rFonts w:ascii="Century Gothic" w:hAnsi="Century Gothic" w:cs="Arial"/>
        </w:rPr>
        <w:t>, Jalisco,</w:t>
      </w:r>
      <w:r w:rsidR="00FD5B9D" w:rsidRPr="00EF47D5">
        <w:rPr>
          <w:rFonts w:ascii="Century Gothic" w:hAnsi="Century Gothic" w:cs="Arial"/>
        </w:rPr>
        <w:t xml:space="preserve"> emite</w:t>
      </w:r>
      <w:r w:rsidR="00BD191C" w:rsidRPr="00EF47D5">
        <w:rPr>
          <w:rFonts w:ascii="Century Gothic" w:hAnsi="Century Gothic" w:cs="Arial"/>
        </w:rPr>
        <w:t>n</w:t>
      </w:r>
      <w:r w:rsidR="00FD5B9D" w:rsidRPr="00EF47D5">
        <w:rPr>
          <w:rFonts w:ascii="Century Gothic" w:hAnsi="Century Gothic" w:cs="Arial"/>
        </w:rPr>
        <w:t xml:space="preserve"> los siguientes puntos de:</w:t>
      </w:r>
    </w:p>
    <w:p w14:paraId="2A3B944A" w14:textId="77777777" w:rsidR="00A534F2" w:rsidRPr="00EF47D5" w:rsidRDefault="00FD5B9D" w:rsidP="00EF47D5">
      <w:pPr>
        <w:spacing w:before="280" w:after="280"/>
        <w:jc w:val="center"/>
        <w:outlineLvl w:val="0"/>
        <w:rPr>
          <w:rFonts w:ascii="Century Gothic" w:eastAsia="Times New Roman" w:hAnsi="Century Gothic" w:cs="Arial"/>
          <w:b/>
          <w:spacing w:val="26"/>
          <w:lang w:val="es-ES_tradnl" w:eastAsia="es-ES"/>
        </w:rPr>
      </w:pPr>
      <w:r w:rsidRPr="00EF47D5">
        <w:rPr>
          <w:rFonts w:ascii="Century Gothic" w:eastAsia="Times New Roman" w:hAnsi="Century Gothic" w:cs="Arial"/>
          <w:b/>
          <w:spacing w:val="26"/>
          <w:lang w:val="es-ES_tradnl" w:eastAsia="es-ES"/>
        </w:rPr>
        <w:t>ACUERDO</w:t>
      </w:r>
    </w:p>
    <w:p w14:paraId="4AB499E6" w14:textId="27C66DBA" w:rsidR="003E7A18" w:rsidRPr="00EF47D5" w:rsidRDefault="003E7A18" w:rsidP="00EF47D5">
      <w:pPr>
        <w:spacing w:before="200"/>
        <w:jc w:val="both"/>
        <w:rPr>
          <w:rFonts w:ascii="Century Gothic" w:hAnsi="Century Gothic" w:cs="Arial"/>
        </w:rPr>
      </w:pPr>
      <w:r w:rsidRPr="00EF47D5">
        <w:rPr>
          <w:rFonts w:ascii="Century Gothic" w:hAnsi="Century Gothic" w:cs="Arial"/>
          <w:b/>
        </w:rPr>
        <w:t>PRIMERO</w:t>
      </w:r>
      <w:r w:rsidR="00A534F2" w:rsidRPr="00EF47D5">
        <w:rPr>
          <w:rFonts w:ascii="Century Gothic" w:hAnsi="Century Gothic" w:cs="Arial"/>
          <w:b/>
        </w:rPr>
        <w:t xml:space="preserve">. </w:t>
      </w:r>
      <w:r w:rsidR="003049F0" w:rsidRPr="00EF47D5">
        <w:rPr>
          <w:rFonts w:ascii="Century Gothic" w:hAnsi="Century Gothic" w:cs="Arial"/>
        </w:rPr>
        <w:t xml:space="preserve">Queda </w:t>
      </w:r>
      <w:r w:rsidR="00E84EBC" w:rsidRPr="00EF47D5">
        <w:rPr>
          <w:rFonts w:ascii="Century Gothic" w:hAnsi="Century Gothic" w:cs="Arial"/>
        </w:rPr>
        <w:t xml:space="preserve">legalmente y formalmente </w:t>
      </w:r>
      <w:r w:rsidR="003049F0" w:rsidRPr="00EF47D5">
        <w:rPr>
          <w:rFonts w:ascii="Century Gothic" w:hAnsi="Century Gothic" w:cs="Arial"/>
        </w:rPr>
        <w:t xml:space="preserve">integrado el </w:t>
      </w:r>
      <w:r w:rsidR="00A534F2" w:rsidRPr="00EF47D5">
        <w:rPr>
          <w:rFonts w:ascii="Century Gothic" w:hAnsi="Century Gothic" w:cs="Arial"/>
        </w:rPr>
        <w:t xml:space="preserve">Comité de </w:t>
      </w:r>
      <w:r w:rsidR="00E84EBC" w:rsidRPr="00EF47D5">
        <w:rPr>
          <w:rFonts w:ascii="Century Gothic" w:hAnsi="Century Gothic" w:cs="Arial"/>
        </w:rPr>
        <w:t xml:space="preserve">Transparencia </w:t>
      </w:r>
      <w:r w:rsidR="00A534F2" w:rsidRPr="00EF47D5">
        <w:rPr>
          <w:rFonts w:ascii="Century Gothic" w:hAnsi="Century Gothic" w:cs="Arial"/>
        </w:rPr>
        <w:t xml:space="preserve">del </w:t>
      </w:r>
      <w:r w:rsidR="003405A8" w:rsidRPr="006D7E05">
        <w:rPr>
          <w:rFonts w:ascii="Century Gothic" w:hAnsi="Century Gothic" w:cs="Arial"/>
        </w:rPr>
        <w:t>Ayuntamiento</w:t>
      </w:r>
      <w:r w:rsidR="00A534F2" w:rsidRPr="006D7E05">
        <w:rPr>
          <w:rFonts w:ascii="Century Gothic" w:hAnsi="Century Gothic" w:cs="Arial"/>
        </w:rPr>
        <w:t xml:space="preserve"> de </w:t>
      </w:r>
      <w:r w:rsidR="006D7E05" w:rsidRPr="006D7E05">
        <w:rPr>
          <w:rFonts w:ascii="Century Gothic" w:hAnsi="Century Gothic" w:cs="Arial"/>
        </w:rPr>
        <w:t>Etzatlán</w:t>
      </w:r>
      <w:r w:rsidR="00A534F2" w:rsidRPr="006D7E05">
        <w:rPr>
          <w:rFonts w:ascii="Century Gothic" w:hAnsi="Century Gothic" w:cs="Arial"/>
        </w:rPr>
        <w:t>, Jalisco</w:t>
      </w:r>
      <w:r w:rsidR="00A534F2" w:rsidRPr="00EF47D5">
        <w:rPr>
          <w:rFonts w:ascii="Century Gothic" w:hAnsi="Century Gothic" w:cs="Arial"/>
        </w:rPr>
        <w:t>,</w:t>
      </w:r>
      <w:r w:rsidR="00FD5B9D" w:rsidRPr="00EF47D5">
        <w:rPr>
          <w:rFonts w:ascii="Century Gothic" w:hAnsi="Century Gothic" w:cs="Arial"/>
        </w:rPr>
        <w:t xml:space="preserve"> y</w:t>
      </w:r>
      <w:r w:rsidR="00A534F2" w:rsidRPr="00EF47D5">
        <w:rPr>
          <w:rFonts w:ascii="Century Gothic" w:hAnsi="Century Gothic" w:cs="Arial"/>
        </w:rPr>
        <w:t xml:space="preserve"> entrará en </w:t>
      </w:r>
      <w:r w:rsidR="003049F0" w:rsidRPr="00EF47D5">
        <w:rPr>
          <w:rFonts w:ascii="Century Gothic" w:hAnsi="Century Gothic" w:cs="Arial"/>
        </w:rPr>
        <w:t xml:space="preserve">funciones </w:t>
      </w:r>
      <w:r w:rsidR="00A534F2" w:rsidRPr="00EF47D5">
        <w:rPr>
          <w:rFonts w:ascii="Century Gothic" w:hAnsi="Century Gothic" w:cs="Arial"/>
        </w:rPr>
        <w:t>a partir del día de su</w:t>
      </w:r>
      <w:r w:rsidR="00E84EBC" w:rsidRPr="00EF47D5">
        <w:rPr>
          <w:rFonts w:ascii="Century Gothic" w:hAnsi="Century Gothic" w:cs="Arial"/>
        </w:rPr>
        <w:t xml:space="preserve"> integración</w:t>
      </w:r>
      <w:r w:rsidRPr="00EF47D5">
        <w:rPr>
          <w:rFonts w:ascii="Century Gothic" w:hAnsi="Century Gothic" w:cs="Arial"/>
        </w:rPr>
        <w:t>.</w:t>
      </w:r>
    </w:p>
    <w:p w14:paraId="7CA8229F" w14:textId="1BA12831" w:rsidR="00A534F2" w:rsidRPr="00EF47D5" w:rsidRDefault="00A534F2" w:rsidP="00EF47D5">
      <w:pPr>
        <w:spacing w:before="200"/>
        <w:jc w:val="both"/>
        <w:rPr>
          <w:rFonts w:ascii="Century Gothic" w:hAnsi="Century Gothic" w:cs="Arial"/>
        </w:rPr>
      </w:pPr>
      <w:r w:rsidRPr="00EF47D5">
        <w:rPr>
          <w:rFonts w:ascii="Century Gothic" w:hAnsi="Century Gothic" w:cs="Arial"/>
        </w:rPr>
        <w:t>Así lo acordó y firma</w:t>
      </w:r>
      <w:r w:rsidR="003049F0" w:rsidRPr="00EF47D5">
        <w:rPr>
          <w:rFonts w:ascii="Century Gothic" w:hAnsi="Century Gothic" w:cs="Arial"/>
        </w:rPr>
        <w:t xml:space="preserve">n los integrantes del </w:t>
      </w:r>
      <w:r w:rsidRPr="00EF47D5">
        <w:rPr>
          <w:rFonts w:ascii="Century Gothic" w:hAnsi="Century Gothic" w:cs="Arial"/>
        </w:rPr>
        <w:t xml:space="preserve">Comité de </w:t>
      </w:r>
      <w:r w:rsidR="002748EA" w:rsidRPr="00EF47D5">
        <w:rPr>
          <w:rFonts w:ascii="Century Gothic" w:hAnsi="Century Gothic" w:cs="Arial"/>
        </w:rPr>
        <w:t xml:space="preserve">Transparencia del </w:t>
      </w:r>
      <w:r w:rsidR="00694679" w:rsidRPr="00694679">
        <w:rPr>
          <w:rFonts w:ascii="Century Gothic" w:hAnsi="Century Gothic" w:cs="Arial"/>
        </w:rPr>
        <w:t>Ayuntamiento de Etzatlán</w:t>
      </w:r>
      <w:r w:rsidR="00F2545B" w:rsidRPr="00694679">
        <w:rPr>
          <w:rFonts w:ascii="Century Gothic" w:hAnsi="Century Gothic" w:cs="Arial"/>
        </w:rPr>
        <w:t>, Jalisco</w:t>
      </w:r>
      <w:r w:rsidR="00694679">
        <w:rPr>
          <w:rFonts w:ascii="Century Gothic" w:hAnsi="Century Gothic" w:cs="Arial"/>
        </w:rPr>
        <w:t>, el día 17</w:t>
      </w:r>
      <w:r w:rsidR="00F2545B" w:rsidRPr="00EF47D5">
        <w:rPr>
          <w:rFonts w:ascii="Century Gothic" w:hAnsi="Century Gothic" w:cs="Arial"/>
        </w:rPr>
        <w:t xml:space="preserve"> </w:t>
      </w:r>
      <w:r w:rsidRPr="00EF47D5">
        <w:rPr>
          <w:rFonts w:ascii="Century Gothic" w:hAnsi="Century Gothic" w:cs="Arial"/>
        </w:rPr>
        <w:t xml:space="preserve">de </w:t>
      </w:r>
      <w:r w:rsidR="00694679">
        <w:rPr>
          <w:rFonts w:ascii="Century Gothic" w:hAnsi="Century Gothic" w:cs="Arial"/>
        </w:rPr>
        <w:t>Octubre</w:t>
      </w:r>
      <w:r w:rsidR="002748EA" w:rsidRPr="00EF47D5">
        <w:rPr>
          <w:rFonts w:ascii="Century Gothic" w:hAnsi="Century Gothic" w:cs="Arial"/>
        </w:rPr>
        <w:t xml:space="preserve"> </w:t>
      </w:r>
      <w:r w:rsidR="00F2545B" w:rsidRPr="00EF47D5">
        <w:rPr>
          <w:rFonts w:ascii="Century Gothic" w:hAnsi="Century Gothic" w:cs="Arial"/>
        </w:rPr>
        <w:t>del año 201</w:t>
      </w:r>
      <w:r w:rsidR="006D35EF">
        <w:rPr>
          <w:rFonts w:ascii="Century Gothic" w:hAnsi="Century Gothic" w:cs="Arial"/>
        </w:rPr>
        <w:t>8</w:t>
      </w:r>
      <w:r w:rsidR="00F2545B" w:rsidRPr="00EF47D5">
        <w:rPr>
          <w:rFonts w:ascii="Century Gothic" w:hAnsi="Century Gothic" w:cs="Arial"/>
        </w:rPr>
        <w:t xml:space="preserve"> dos mil</w:t>
      </w:r>
      <w:r w:rsidR="002748EA" w:rsidRPr="00EF47D5">
        <w:rPr>
          <w:rFonts w:ascii="Century Gothic" w:hAnsi="Century Gothic" w:cs="Arial"/>
        </w:rPr>
        <w:t xml:space="preserve"> </w:t>
      </w:r>
      <w:r w:rsidR="006D35EF">
        <w:rPr>
          <w:rFonts w:ascii="Century Gothic" w:hAnsi="Century Gothic" w:cs="Arial"/>
        </w:rPr>
        <w:t>dieciocho.</w:t>
      </w:r>
    </w:p>
    <w:p w14:paraId="59451AA2" w14:textId="77777777" w:rsidR="00C55B29" w:rsidRDefault="00C55B29" w:rsidP="00EF47D5">
      <w:pPr>
        <w:spacing w:before="200"/>
        <w:jc w:val="center"/>
        <w:rPr>
          <w:rFonts w:ascii="Century Gothic" w:hAnsi="Century Gothic" w:cs="Arial"/>
          <w:b/>
          <w:lang w:val="es-ES"/>
        </w:rPr>
      </w:pPr>
    </w:p>
    <w:p w14:paraId="108FAF87" w14:textId="77777777" w:rsidR="00694679" w:rsidRDefault="00694679" w:rsidP="00EF47D5">
      <w:pPr>
        <w:spacing w:before="200"/>
        <w:jc w:val="center"/>
        <w:rPr>
          <w:rFonts w:ascii="Century Gothic" w:hAnsi="Century Gothic" w:cs="Arial"/>
          <w:b/>
          <w:lang w:val="es-ES"/>
        </w:rPr>
      </w:pPr>
    </w:p>
    <w:p w14:paraId="734D8BB5" w14:textId="77777777" w:rsidR="00694679" w:rsidRDefault="00694679" w:rsidP="00EF47D5">
      <w:pPr>
        <w:spacing w:before="200"/>
        <w:jc w:val="center"/>
        <w:rPr>
          <w:rFonts w:ascii="Century Gothic" w:hAnsi="Century Gothic" w:cs="Arial"/>
          <w:b/>
          <w:lang w:val="es-ES"/>
        </w:rPr>
      </w:pPr>
    </w:p>
    <w:p w14:paraId="00F58B67" w14:textId="77777777" w:rsidR="00694679" w:rsidRDefault="00694679" w:rsidP="00EF47D5">
      <w:pPr>
        <w:spacing w:before="200"/>
        <w:jc w:val="center"/>
        <w:rPr>
          <w:rFonts w:ascii="Century Gothic" w:hAnsi="Century Gothic" w:cs="Arial"/>
          <w:b/>
          <w:lang w:val="es-ES"/>
        </w:rPr>
      </w:pPr>
    </w:p>
    <w:p w14:paraId="66F1B094" w14:textId="77777777" w:rsidR="00694679" w:rsidRDefault="00694679" w:rsidP="00EF47D5">
      <w:pPr>
        <w:spacing w:before="200"/>
        <w:jc w:val="center"/>
        <w:rPr>
          <w:rFonts w:ascii="Century Gothic" w:hAnsi="Century Gothic" w:cs="Arial"/>
          <w:b/>
          <w:lang w:val="es-ES"/>
        </w:rPr>
      </w:pPr>
    </w:p>
    <w:p w14:paraId="61100684" w14:textId="77777777" w:rsidR="00694679" w:rsidRDefault="00694679" w:rsidP="00EF47D5">
      <w:pPr>
        <w:spacing w:before="200"/>
        <w:jc w:val="center"/>
        <w:rPr>
          <w:rFonts w:ascii="Century Gothic" w:hAnsi="Century Gothic" w:cs="Arial"/>
          <w:b/>
          <w:lang w:val="es-ES"/>
        </w:rPr>
      </w:pPr>
    </w:p>
    <w:p w14:paraId="53448107" w14:textId="77777777" w:rsidR="00694679" w:rsidRPr="00EF47D5" w:rsidRDefault="00694679" w:rsidP="00EF47D5">
      <w:pPr>
        <w:spacing w:before="200"/>
        <w:jc w:val="center"/>
        <w:rPr>
          <w:rFonts w:ascii="Century Gothic" w:hAnsi="Century Gothic" w:cs="Arial"/>
          <w:b/>
          <w:lang w:val="es-ES"/>
        </w:rPr>
      </w:pPr>
    </w:p>
    <w:p w14:paraId="4B1B8FD8" w14:textId="77777777" w:rsidR="002748EA" w:rsidRPr="00EF47D5" w:rsidRDefault="002748EA" w:rsidP="00EF47D5">
      <w:pPr>
        <w:spacing w:after="0"/>
        <w:jc w:val="center"/>
        <w:rPr>
          <w:rFonts w:ascii="Century Gothic" w:hAnsi="Century Gothic" w:cs="Arial"/>
          <w:b/>
          <w:lang w:val="es-ES"/>
        </w:rPr>
      </w:pPr>
    </w:p>
    <w:p w14:paraId="7B6A26E2" w14:textId="4E7BA32E" w:rsidR="002748EA" w:rsidRPr="00EF47D5" w:rsidRDefault="00694679" w:rsidP="00EF47D5">
      <w:pPr>
        <w:spacing w:after="0"/>
        <w:jc w:val="center"/>
        <w:rPr>
          <w:rFonts w:ascii="Century Gothic" w:hAnsi="Century Gothic" w:cs="Arial"/>
          <w:b/>
          <w:lang w:val="es-ES"/>
        </w:rPr>
      </w:pPr>
      <w:r>
        <w:rPr>
          <w:rFonts w:ascii="Century Gothic" w:hAnsi="Century Gothic" w:cs="Arial"/>
          <w:b/>
          <w:lang w:val="es-ES"/>
        </w:rPr>
        <w:t>I.A.Z. MARIO CAMARENA GONZÁLEZ RUBIO</w:t>
      </w:r>
    </w:p>
    <w:p w14:paraId="3262AF01" w14:textId="1F0EBC14" w:rsidR="002748EA" w:rsidRPr="00EF47D5" w:rsidRDefault="00694679" w:rsidP="00EF47D5">
      <w:pPr>
        <w:spacing w:after="0"/>
        <w:jc w:val="center"/>
        <w:rPr>
          <w:rFonts w:ascii="Century Gothic" w:hAnsi="Century Gothic" w:cs="Arial"/>
          <w:b/>
          <w:lang w:val="es-ES"/>
        </w:rPr>
      </w:pPr>
      <w:r>
        <w:rPr>
          <w:rFonts w:ascii="Century Gothic" w:hAnsi="Century Gothic" w:cs="Arial"/>
          <w:b/>
          <w:lang w:val="es-ES"/>
        </w:rPr>
        <w:t>Presidente del Comité de Transparencia</w:t>
      </w:r>
    </w:p>
    <w:p w14:paraId="0EE0796E" w14:textId="77777777" w:rsidR="002748EA" w:rsidRPr="00EF47D5" w:rsidRDefault="002748EA" w:rsidP="00EF47D5">
      <w:pPr>
        <w:spacing w:after="0"/>
        <w:jc w:val="center"/>
        <w:rPr>
          <w:rFonts w:ascii="Century Gothic" w:hAnsi="Century Gothic" w:cs="Arial"/>
          <w:b/>
          <w:lang w:val="es-ES"/>
        </w:rPr>
      </w:pPr>
    </w:p>
    <w:p w14:paraId="549F300D" w14:textId="77777777" w:rsidR="002748EA" w:rsidRPr="00EF47D5" w:rsidRDefault="002748EA" w:rsidP="00EF47D5">
      <w:pPr>
        <w:spacing w:after="0"/>
        <w:jc w:val="center"/>
        <w:rPr>
          <w:rFonts w:ascii="Century Gothic" w:hAnsi="Century Gothic" w:cs="Arial"/>
          <w:b/>
          <w:lang w:val="es-ES"/>
        </w:rPr>
      </w:pPr>
    </w:p>
    <w:p w14:paraId="7A033A50" w14:textId="77777777" w:rsidR="003049F0" w:rsidRPr="00EF47D5" w:rsidRDefault="003049F0" w:rsidP="00EF47D5">
      <w:pPr>
        <w:spacing w:after="0"/>
        <w:jc w:val="center"/>
        <w:rPr>
          <w:rFonts w:ascii="Century Gothic" w:hAnsi="Century Gothic" w:cs="Arial"/>
          <w:b/>
          <w:lang w:val="es-ES"/>
        </w:rPr>
      </w:pPr>
    </w:p>
    <w:p w14:paraId="68E0F5DD" w14:textId="77777777" w:rsidR="003049F0" w:rsidRPr="00EF47D5" w:rsidRDefault="003049F0" w:rsidP="00EF47D5">
      <w:pPr>
        <w:spacing w:after="0"/>
        <w:jc w:val="center"/>
        <w:rPr>
          <w:rFonts w:ascii="Century Gothic" w:hAnsi="Century Gothic" w:cs="Arial"/>
          <w:b/>
          <w:lang w:val="es-ES"/>
        </w:rPr>
      </w:pPr>
    </w:p>
    <w:p w14:paraId="19450138" w14:textId="636179EB" w:rsidR="00A534F2" w:rsidRPr="00EF47D5" w:rsidRDefault="00694679" w:rsidP="00EF47D5">
      <w:pPr>
        <w:spacing w:after="0"/>
        <w:jc w:val="center"/>
        <w:rPr>
          <w:rFonts w:ascii="Century Gothic" w:hAnsi="Century Gothic" w:cs="Arial"/>
          <w:b/>
          <w:lang w:val="es-ES"/>
        </w:rPr>
      </w:pPr>
      <w:r>
        <w:rPr>
          <w:rFonts w:ascii="Century Gothic" w:hAnsi="Century Gothic" w:cs="Arial"/>
          <w:b/>
          <w:lang w:val="es-ES"/>
        </w:rPr>
        <w:t>L.C.C. MIRIAM CONCEPCIÓN MEDINA FLORES</w:t>
      </w:r>
    </w:p>
    <w:p w14:paraId="074C8455" w14:textId="65CF3B9A" w:rsidR="00A534F2" w:rsidRPr="00EF47D5" w:rsidRDefault="00694679" w:rsidP="00EF47D5">
      <w:pPr>
        <w:spacing w:after="0"/>
        <w:jc w:val="center"/>
        <w:rPr>
          <w:rFonts w:ascii="Century Gothic" w:hAnsi="Century Gothic" w:cs="Arial"/>
          <w:b/>
          <w:lang w:val="es-ES"/>
        </w:rPr>
      </w:pPr>
      <w:r>
        <w:rPr>
          <w:rFonts w:ascii="Century Gothic" w:hAnsi="Century Gothic" w:cs="Arial"/>
          <w:b/>
          <w:lang w:val="es-ES"/>
        </w:rPr>
        <w:t>Secretario del Comité de Transparencia</w:t>
      </w:r>
    </w:p>
    <w:p w14:paraId="1D7D7331" w14:textId="77777777" w:rsidR="00C55B29" w:rsidRPr="00EF47D5" w:rsidRDefault="00C55B29" w:rsidP="00EF47D5">
      <w:pPr>
        <w:spacing w:after="0"/>
        <w:jc w:val="center"/>
        <w:rPr>
          <w:rFonts w:ascii="Century Gothic" w:hAnsi="Century Gothic" w:cs="Arial"/>
          <w:b/>
          <w:lang w:val="es-ES"/>
        </w:rPr>
      </w:pPr>
    </w:p>
    <w:p w14:paraId="70B8EF1F" w14:textId="77777777" w:rsidR="00A534F2" w:rsidRPr="00EF47D5" w:rsidRDefault="00A534F2" w:rsidP="00EF47D5">
      <w:pPr>
        <w:spacing w:after="0"/>
        <w:jc w:val="center"/>
        <w:rPr>
          <w:rFonts w:ascii="Century Gothic" w:hAnsi="Century Gothic" w:cs="Arial"/>
          <w:b/>
          <w:lang w:val="es-ES"/>
        </w:rPr>
      </w:pPr>
    </w:p>
    <w:p w14:paraId="01BA6DAE" w14:textId="77777777" w:rsidR="000539F9" w:rsidRPr="00EF47D5" w:rsidRDefault="000539F9" w:rsidP="00EF47D5">
      <w:pPr>
        <w:spacing w:after="0"/>
        <w:jc w:val="center"/>
        <w:rPr>
          <w:rFonts w:ascii="Century Gothic" w:hAnsi="Century Gothic" w:cs="Arial"/>
          <w:b/>
          <w:lang w:val="es-ES"/>
        </w:rPr>
      </w:pPr>
    </w:p>
    <w:p w14:paraId="680E5199" w14:textId="26E57CAD" w:rsidR="00F2545B" w:rsidRDefault="00F2545B" w:rsidP="00EF47D5">
      <w:pPr>
        <w:spacing w:after="0"/>
        <w:jc w:val="center"/>
        <w:rPr>
          <w:rFonts w:ascii="Century Gothic" w:hAnsi="Century Gothic" w:cs="Arial"/>
          <w:b/>
          <w:lang w:val="es-ES"/>
        </w:rPr>
      </w:pPr>
    </w:p>
    <w:p w14:paraId="4CECCDD1" w14:textId="34C1062B" w:rsidR="00694679" w:rsidRPr="00EF47D5" w:rsidRDefault="00694679" w:rsidP="00EF47D5">
      <w:pPr>
        <w:spacing w:after="0"/>
        <w:jc w:val="center"/>
        <w:rPr>
          <w:rFonts w:ascii="Century Gothic" w:hAnsi="Century Gothic" w:cs="Arial"/>
          <w:b/>
          <w:lang w:val="es-ES"/>
        </w:rPr>
      </w:pPr>
      <w:r>
        <w:rPr>
          <w:rFonts w:ascii="Century Gothic" w:hAnsi="Century Gothic" w:cs="Arial"/>
          <w:b/>
          <w:lang w:val="es-ES"/>
        </w:rPr>
        <w:t>L.C.P. IRENE MAGALI ARQUIETA GONZÁLEZ</w:t>
      </w:r>
    </w:p>
    <w:p w14:paraId="085D4CEE" w14:textId="75477762" w:rsidR="00A534F2" w:rsidRPr="00EF47D5" w:rsidRDefault="00694679" w:rsidP="00EF47D5">
      <w:pPr>
        <w:spacing w:after="0"/>
        <w:jc w:val="center"/>
        <w:rPr>
          <w:rFonts w:ascii="Century Gothic" w:hAnsi="Century Gothic" w:cs="Arial"/>
          <w:b/>
          <w:lang w:val="es-ES"/>
        </w:rPr>
      </w:pPr>
      <w:r>
        <w:rPr>
          <w:rFonts w:ascii="Century Gothic" w:hAnsi="Century Gothic" w:cs="Arial"/>
          <w:b/>
          <w:lang w:val="es-ES"/>
        </w:rPr>
        <w:t xml:space="preserve">Contralor Municipal, integrante del Comité de Transparencia </w:t>
      </w:r>
    </w:p>
    <w:p w14:paraId="7E5CF19E" w14:textId="77777777" w:rsidR="003049F0" w:rsidRPr="00EF47D5" w:rsidRDefault="003049F0" w:rsidP="00EF47D5">
      <w:pPr>
        <w:spacing w:after="0"/>
        <w:jc w:val="center"/>
        <w:rPr>
          <w:rFonts w:ascii="Century Gothic" w:hAnsi="Century Gothic" w:cs="Arial"/>
          <w:b/>
          <w:lang w:val="es-ES"/>
        </w:rPr>
      </w:pPr>
    </w:p>
    <w:p w14:paraId="4EAE2C37" w14:textId="77777777" w:rsidR="000539F9" w:rsidRPr="00EF47D5" w:rsidRDefault="000539F9" w:rsidP="00EF47D5">
      <w:pPr>
        <w:spacing w:after="0"/>
        <w:jc w:val="center"/>
        <w:rPr>
          <w:rFonts w:ascii="Century Gothic" w:hAnsi="Century Gothic" w:cs="Arial"/>
          <w:b/>
          <w:lang w:val="es-ES"/>
        </w:rPr>
      </w:pPr>
    </w:p>
    <w:p w14:paraId="0AE31087" w14:textId="77777777" w:rsidR="000539F9" w:rsidRPr="00EF47D5" w:rsidRDefault="000539F9" w:rsidP="00EF47D5">
      <w:pPr>
        <w:spacing w:after="0"/>
        <w:jc w:val="center"/>
        <w:rPr>
          <w:rFonts w:ascii="Century Gothic" w:hAnsi="Century Gothic" w:cs="Arial"/>
          <w:b/>
          <w:lang w:val="es-ES"/>
        </w:rPr>
      </w:pPr>
    </w:p>
    <w:p w14:paraId="1110E5C8" w14:textId="51BBDA52" w:rsidR="00A534F2" w:rsidRPr="00EF47D5" w:rsidRDefault="000E340A" w:rsidP="00EF47D5">
      <w:pPr>
        <w:pStyle w:val="Prrafodelista"/>
        <w:spacing w:after="0"/>
        <w:ind w:left="1985"/>
        <w:contextualSpacing w:val="0"/>
        <w:rPr>
          <w:rFonts w:ascii="Century Gothic" w:hAnsi="Century Gothic" w:cs="Arial"/>
          <w:b/>
          <w:lang w:val="es-ES"/>
        </w:rPr>
      </w:pPr>
      <w:bookmarkStart w:id="0" w:name="_GoBack"/>
      <w:bookmarkEnd w:id="0"/>
      <w:r w:rsidRPr="00EF47D5">
        <w:rPr>
          <w:rFonts w:ascii="Century Gothic" w:hAnsi="Century Gothic" w:cs="Arial"/>
          <w:b/>
          <w:lang w:val="es-ES"/>
        </w:rPr>
        <w:t xml:space="preserve"> </w:t>
      </w:r>
    </w:p>
    <w:sectPr w:rsidR="00A534F2" w:rsidRPr="00EF47D5" w:rsidSect="001C615B">
      <w:footerReference w:type="default" r:id="rId9"/>
      <w:pgSz w:w="12240" w:h="15840"/>
      <w:pgMar w:top="1417" w:right="1701" w:bottom="1417" w:left="1701" w:header="708" w:footer="875"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4C068A" w15:done="0"/>
  <w15:commentEx w15:paraId="38A390F5" w15:done="0"/>
  <w15:commentEx w15:paraId="75FCE303" w15:done="0"/>
  <w15:commentEx w15:paraId="026E8693" w15:done="0"/>
  <w15:commentEx w15:paraId="019DEC65" w15:done="0"/>
  <w15:commentEx w15:paraId="2C8D6A76" w15:done="0"/>
  <w15:commentEx w15:paraId="22828D60" w15:done="0"/>
  <w15:commentEx w15:paraId="05765593" w15:done="0"/>
  <w15:commentEx w15:paraId="27BDA22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4C068A" w16cid:durableId="1D762351"/>
  <w16cid:commentId w16cid:paraId="38A390F5" w16cid:durableId="1D762352"/>
  <w16cid:commentId w16cid:paraId="75FCE303" w16cid:durableId="1D762353"/>
  <w16cid:commentId w16cid:paraId="019DEC65" w16cid:durableId="1D762354"/>
  <w16cid:commentId w16cid:paraId="22828D60" w16cid:durableId="1D762355"/>
  <w16cid:commentId w16cid:paraId="05765593" w16cid:durableId="1D762356"/>
  <w16cid:commentId w16cid:paraId="27BDA223" w16cid:durableId="1D7623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6F489" w14:textId="77777777" w:rsidR="00867D8A" w:rsidRDefault="00867D8A" w:rsidP="00A534F2">
      <w:pPr>
        <w:spacing w:after="0" w:line="240" w:lineRule="auto"/>
      </w:pPr>
      <w:r>
        <w:separator/>
      </w:r>
    </w:p>
  </w:endnote>
  <w:endnote w:type="continuationSeparator" w:id="0">
    <w:p w14:paraId="7E712378" w14:textId="77777777" w:rsidR="00867D8A" w:rsidRDefault="00867D8A" w:rsidP="00A53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48BCC" w14:textId="77777777" w:rsidR="00472680" w:rsidRDefault="00472680" w:rsidP="001C615B">
    <w:pPr>
      <w:pStyle w:val="Piedepgina"/>
      <w:jc w:val="right"/>
    </w:pPr>
    <w:r w:rsidRPr="001C615B">
      <w:rPr>
        <w:rFonts w:ascii="Century Gothic" w:hAnsi="Century Gothic" w:cs="Arial"/>
        <w:sz w:val="18"/>
      </w:rPr>
      <w:t xml:space="preserve">Página </w:t>
    </w:r>
    <w:r w:rsidRPr="001C615B">
      <w:rPr>
        <w:rFonts w:ascii="Century Gothic" w:hAnsi="Century Gothic" w:cs="Arial"/>
        <w:sz w:val="18"/>
      </w:rPr>
      <w:fldChar w:fldCharType="begin"/>
    </w:r>
    <w:r w:rsidRPr="001C615B">
      <w:rPr>
        <w:rFonts w:ascii="Century Gothic" w:hAnsi="Century Gothic" w:cs="Arial"/>
        <w:sz w:val="18"/>
      </w:rPr>
      <w:instrText>PAGE</w:instrText>
    </w:r>
    <w:r w:rsidRPr="001C615B">
      <w:rPr>
        <w:rFonts w:ascii="Century Gothic" w:hAnsi="Century Gothic" w:cs="Arial"/>
        <w:sz w:val="18"/>
      </w:rPr>
      <w:fldChar w:fldCharType="separate"/>
    </w:r>
    <w:r w:rsidR="00694679">
      <w:rPr>
        <w:rFonts w:ascii="Century Gothic" w:hAnsi="Century Gothic" w:cs="Arial"/>
        <w:noProof/>
        <w:sz w:val="18"/>
      </w:rPr>
      <w:t>7</w:t>
    </w:r>
    <w:r w:rsidRPr="001C615B">
      <w:rPr>
        <w:rFonts w:ascii="Century Gothic" w:hAnsi="Century Gothic" w:cs="Arial"/>
        <w:sz w:val="18"/>
      </w:rPr>
      <w:fldChar w:fldCharType="end"/>
    </w:r>
    <w:r w:rsidRPr="001C615B">
      <w:rPr>
        <w:rFonts w:ascii="Century Gothic" w:hAnsi="Century Gothic" w:cs="Arial"/>
        <w:sz w:val="18"/>
      </w:rPr>
      <w:t xml:space="preserve"> de </w:t>
    </w:r>
    <w:r w:rsidRPr="001C615B">
      <w:rPr>
        <w:rFonts w:ascii="Century Gothic" w:hAnsi="Century Gothic" w:cs="Arial"/>
        <w:sz w:val="18"/>
      </w:rPr>
      <w:fldChar w:fldCharType="begin"/>
    </w:r>
    <w:r w:rsidRPr="001C615B">
      <w:rPr>
        <w:rFonts w:ascii="Century Gothic" w:hAnsi="Century Gothic" w:cs="Arial"/>
        <w:sz w:val="18"/>
      </w:rPr>
      <w:instrText>NUMPAGES</w:instrText>
    </w:r>
    <w:r w:rsidRPr="001C615B">
      <w:rPr>
        <w:rFonts w:ascii="Century Gothic" w:hAnsi="Century Gothic" w:cs="Arial"/>
        <w:sz w:val="18"/>
      </w:rPr>
      <w:fldChar w:fldCharType="separate"/>
    </w:r>
    <w:r w:rsidR="00694679">
      <w:rPr>
        <w:rFonts w:ascii="Century Gothic" w:hAnsi="Century Gothic" w:cs="Arial"/>
        <w:noProof/>
        <w:sz w:val="18"/>
      </w:rPr>
      <w:t>8</w:t>
    </w:r>
    <w:r w:rsidRPr="001C615B">
      <w:rPr>
        <w:rFonts w:ascii="Century Gothic" w:hAnsi="Century Gothic"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C2760" w14:textId="77777777" w:rsidR="00867D8A" w:rsidRDefault="00867D8A" w:rsidP="00A534F2">
      <w:pPr>
        <w:spacing w:after="0" w:line="240" w:lineRule="auto"/>
      </w:pPr>
      <w:r>
        <w:separator/>
      </w:r>
    </w:p>
  </w:footnote>
  <w:footnote w:type="continuationSeparator" w:id="0">
    <w:p w14:paraId="01205858" w14:textId="77777777" w:rsidR="00867D8A" w:rsidRDefault="00867D8A" w:rsidP="00A53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0513"/>
    <w:multiLevelType w:val="hybridMultilevel"/>
    <w:tmpl w:val="B3626568"/>
    <w:lvl w:ilvl="0" w:tplc="0756D45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D45042"/>
    <w:multiLevelType w:val="hybridMultilevel"/>
    <w:tmpl w:val="0966E09E"/>
    <w:lvl w:ilvl="0" w:tplc="080A0013">
      <w:start w:val="1"/>
      <w:numFmt w:val="upperRoman"/>
      <w:lvlText w:val="%1."/>
      <w:lvlJc w:val="right"/>
      <w:pPr>
        <w:ind w:left="3192" w:hanging="360"/>
      </w:pPr>
    </w:lvl>
    <w:lvl w:ilvl="1" w:tplc="080A0019" w:tentative="1">
      <w:start w:val="1"/>
      <w:numFmt w:val="lowerLetter"/>
      <w:lvlText w:val="%2."/>
      <w:lvlJc w:val="left"/>
      <w:pPr>
        <w:ind w:left="3912" w:hanging="360"/>
      </w:pPr>
    </w:lvl>
    <w:lvl w:ilvl="2" w:tplc="080A001B" w:tentative="1">
      <w:start w:val="1"/>
      <w:numFmt w:val="lowerRoman"/>
      <w:lvlText w:val="%3."/>
      <w:lvlJc w:val="right"/>
      <w:pPr>
        <w:ind w:left="4632" w:hanging="180"/>
      </w:pPr>
    </w:lvl>
    <w:lvl w:ilvl="3" w:tplc="080A000F" w:tentative="1">
      <w:start w:val="1"/>
      <w:numFmt w:val="decimal"/>
      <w:lvlText w:val="%4."/>
      <w:lvlJc w:val="left"/>
      <w:pPr>
        <w:ind w:left="5352" w:hanging="360"/>
      </w:pPr>
    </w:lvl>
    <w:lvl w:ilvl="4" w:tplc="080A0019" w:tentative="1">
      <w:start w:val="1"/>
      <w:numFmt w:val="lowerLetter"/>
      <w:lvlText w:val="%5."/>
      <w:lvlJc w:val="left"/>
      <w:pPr>
        <w:ind w:left="6072" w:hanging="360"/>
      </w:pPr>
    </w:lvl>
    <w:lvl w:ilvl="5" w:tplc="080A001B" w:tentative="1">
      <w:start w:val="1"/>
      <w:numFmt w:val="lowerRoman"/>
      <w:lvlText w:val="%6."/>
      <w:lvlJc w:val="right"/>
      <w:pPr>
        <w:ind w:left="6792" w:hanging="180"/>
      </w:pPr>
    </w:lvl>
    <w:lvl w:ilvl="6" w:tplc="080A000F" w:tentative="1">
      <w:start w:val="1"/>
      <w:numFmt w:val="decimal"/>
      <w:lvlText w:val="%7."/>
      <w:lvlJc w:val="left"/>
      <w:pPr>
        <w:ind w:left="7512" w:hanging="360"/>
      </w:pPr>
    </w:lvl>
    <w:lvl w:ilvl="7" w:tplc="080A0019" w:tentative="1">
      <w:start w:val="1"/>
      <w:numFmt w:val="lowerLetter"/>
      <w:lvlText w:val="%8."/>
      <w:lvlJc w:val="left"/>
      <w:pPr>
        <w:ind w:left="8232" w:hanging="360"/>
      </w:pPr>
    </w:lvl>
    <w:lvl w:ilvl="8" w:tplc="080A001B" w:tentative="1">
      <w:start w:val="1"/>
      <w:numFmt w:val="lowerRoman"/>
      <w:lvlText w:val="%9."/>
      <w:lvlJc w:val="right"/>
      <w:pPr>
        <w:ind w:left="8952" w:hanging="180"/>
      </w:pPr>
    </w:lvl>
  </w:abstractNum>
  <w:abstractNum w:abstractNumId="2">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3">
    <w:nsid w:val="2329191E"/>
    <w:multiLevelType w:val="hybridMultilevel"/>
    <w:tmpl w:val="0966E09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73C3ABD"/>
    <w:multiLevelType w:val="hybridMultilevel"/>
    <w:tmpl w:val="88EAF7C4"/>
    <w:lvl w:ilvl="0" w:tplc="AA9A84E0">
      <w:start w:val="1"/>
      <w:numFmt w:val="upperRoman"/>
      <w:lvlText w:val="%1."/>
      <w:lvlJc w:val="left"/>
      <w:pPr>
        <w:ind w:left="502"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3FCB1453"/>
    <w:multiLevelType w:val="hybridMultilevel"/>
    <w:tmpl w:val="D6F618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em Arauza">
    <w15:presenceInfo w15:providerId="AD" w15:userId="S-1-5-21-3612108699-3944204875-3779173712-1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F2"/>
    <w:rsid w:val="000539F9"/>
    <w:rsid w:val="0005795E"/>
    <w:rsid w:val="000716D1"/>
    <w:rsid w:val="000E340A"/>
    <w:rsid w:val="0010584B"/>
    <w:rsid w:val="001140F7"/>
    <w:rsid w:val="001530A3"/>
    <w:rsid w:val="001C615B"/>
    <w:rsid w:val="002302C4"/>
    <w:rsid w:val="002748EA"/>
    <w:rsid w:val="00274F56"/>
    <w:rsid w:val="0027589A"/>
    <w:rsid w:val="002B0179"/>
    <w:rsid w:val="002D7F4B"/>
    <w:rsid w:val="002E5EDE"/>
    <w:rsid w:val="003049F0"/>
    <w:rsid w:val="00316808"/>
    <w:rsid w:val="003405A8"/>
    <w:rsid w:val="0035591A"/>
    <w:rsid w:val="00363CA6"/>
    <w:rsid w:val="00363DBC"/>
    <w:rsid w:val="003875A6"/>
    <w:rsid w:val="003B226A"/>
    <w:rsid w:val="003C39FB"/>
    <w:rsid w:val="003C3D17"/>
    <w:rsid w:val="003E7A18"/>
    <w:rsid w:val="003F0462"/>
    <w:rsid w:val="0040002D"/>
    <w:rsid w:val="004119F2"/>
    <w:rsid w:val="0042287F"/>
    <w:rsid w:val="004249A1"/>
    <w:rsid w:val="00461981"/>
    <w:rsid w:val="00472680"/>
    <w:rsid w:val="00496CB6"/>
    <w:rsid w:val="004A38DB"/>
    <w:rsid w:val="005001B9"/>
    <w:rsid w:val="005012D2"/>
    <w:rsid w:val="005148BE"/>
    <w:rsid w:val="00521D07"/>
    <w:rsid w:val="00531DFA"/>
    <w:rsid w:val="0054778D"/>
    <w:rsid w:val="00562864"/>
    <w:rsid w:val="005A2A3D"/>
    <w:rsid w:val="005C77E2"/>
    <w:rsid w:val="005D4358"/>
    <w:rsid w:val="005F0716"/>
    <w:rsid w:val="005F0A42"/>
    <w:rsid w:val="006061D4"/>
    <w:rsid w:val="0062387D"/>
    <w:rsid w:val="0066779D"/>
    <w:rsid w:val="00684595"/>
    <w:rsid w:val="00694679"/>
    <w:rsid w:val="006D35EF"/>
    <w:rsid w:val="006D7E05"/>
    <w:rsid w:val="006E6582"/>
    <w:rsid w:val="0071762E"/>
    <w:rsid w:val="007248CE"/>
    <w:rsid w:val="00746D61"/>
    <w:rsid w:val="007663A7"/>
    <w:rsid w:val="0086761D"/>
    <w:rsid w:val="00867D8A"/>
    <w:rsid w:val="00870BAE"/>
    <w:rsid w:val="0089310C"/>
    <w:rsid w:val="008A0AED"/>
    <w:rsid w:val="008A2B7B"/>
    <w:rsid w:val="008A58B1"/>
    <w:rsid w:val="008C457B"/>
    <w:rsid w:val="008D6DB8"/>
    <w:rsid w:val="00907DCE"/>
    <w:rsid w:val="0091168F"/>
    <w:rsid w:val="009127EB"/>
    <w:rsid w:val="00944C3F"/>
    <w:rsid w:val="0094676C"/>
    <w:rsid w:val="009839E4"/>
    <w:rsid w:val="00992CBD"/>
    <w:rsid w:val="00A048CD"/>
    <w:rsid w:val="00A2213D"/>
    <w:rsid w:val="00A534F2"/>
    <w:rsid w:val="00A70CC2"/>
    <w:rsid w:val="00AC5B10"/>
    <w:rsid w:val="00AD77E1"/>
    <w:rsid w:val="00AF1534"/>
    <w:rsid w:val="00B4379B"/>
    <w:rsid w:val="00B706B6"/>
    <w:rsid w:val="00B81101"/>
    <w:rsid w:val="00BD191C"/>
    <w:rsid w:val="00C55B29"/>
    <w:rsid w:val="00C707BB"/>
    <w:rsid w:val="00C75D99"/>
    <w:rsid w:val="00C76BE1"/>
    <w:rsid w:val="00C81233"/>
    <w:rsid w:val="00CD3CD2"/>
    <w:rsid w:val="00CD4187"/>
    <w:rsid w:val="00CE35A2"/>
    <w:rsid w:val="00CE4822"/>
    <w:rsid w:val="00CE48E1"/>
    <w:rsid w:val="00CF5698"/>
    <w:rsid w:val="00D27B67"/>
    <w:rsid w:val="00D75F17"/>
    <w:rsid w:val="00D8065D"/>
    <w:rsid w:val="00D91184"/>
    <w:rsid w:val="00DA0840"/>
    <w:rsid w:val="00DC4491"/>
    <w:rsid w:val="00DD14F6"/>
    <w:rsid w:val="00E32228"/>
    <w:rsid w:val="00E353F2"/>
    <w:rsid w:val="00E84EBC"/>
    <w:rsid w:val="00EB07B1"/>
    <w:rsid w:val="00EC1CFE"/>
    <w:rsid w:val="00EF47D5"/>
    <w:rsid w:val="00F128BF"/>
    <w:rsid w:val="00F237C3"/>
    <w:rsid w:val="00F2545B"/>
    <w:rsid w:val="00F62E2F"/>
    <w:rsid w:val="00FB4BB1"/>
    <w:rsid w:val="00FD34C5"/>
    <w:rsid w:val="00FD5B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F2"/>
    <w:rPr>
      <w:rFonts w:asciiTheme="minorHAnsi" w:hAnsiTheme="minorHAnsi"/>
    </w:rPr>
  </w:style>
  <w:style w:type="paragraph" w:styleId="Ttulo1">
    <w:name w:val="heading 1"/>
    <w:basedOn w:val="Normal"/>
    <w:next w:val="Normal"/>
    <w:link w:val="Ttulo1Car"/>
    <w:uiPriority w:val="9"/>
    <w:qFormat/>
    <w:rsid w:val="00A048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AC5B10"/>
    <w:pPr>
      <w:keepNext/>
      <w:spacing w:before="240" w:after="60" w:line="240" w:lineRule="auto"/>
      <w:outlineLvl w:val="1"/>
    </w:pPr>
    <w:rPr>
      <w:rFonts w:ascii="Cambria" w:eastAsia="Times New Roman" w:hAnsi="Cambria" w:cs="Times New Roman"/>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34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34F2"/>
    <w:rPr>
      <w:rFonts w:asciiTheme="minorHAnsi" w:hAnsiTheme="minorHAnsi"/>
    </w:rPr>
  </w:style>
  <w:style w:type="paragraph" w:styleId="Piedepgina">
    <w:name w:val="footer"/>
    <w:basedOn w:val="Normal"/>
    <w:link w:val="PiedepginaCar"/>
    <w:uiPriority w:val="99"/>
    <w:unhideWhenUsed/>
    <w:rsid w:val="00A534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4F2"/>
    <w:rPr>
      <w:rFonts w:asciiTheme="minorHAnsi" w:hAnsiTheme="minorHAnsi"/>
    </w:rPr>
  </w:style>
  <w:style w:type="character" w:customStyle="1" w:styleId="Ttulo2Car">
    <w:name w:val="Título 2 Car"/>
    <w:basedOn w:val="Fuentedeprrafopredeter"/>
    <w:link w:val="Ttulo2"/>
    <w:rsid w:val="00AC5B10"/>
    <w:rPr>
      <w:rFonts w:ascii="Cambria" w:eastAsia="Times New Roman" w:hAnsi="Cambria" w:cs="Times New Roman"/>
      <w:b/>
      <w:bCs/>
      <w:i/>
      <w:iCs/>
      <w:sz w:val="28"/>
      <w:szCs w:val="28"/>
      <w:lang w:val="es-ES" w:eastAsia="es-ES"/>
    </w:rPr>
  </w:style>
  <w:style w:type="paragraph" w:styleId="Prrafodelista">
    <w:name w:val="List Paragraph"/>
    <w:basedOn w:val="Normal"/>
    <w:qFormat/>
    <w:rsid w:val="0042287F"/>
    <w:pPr>
      <w:ind w:left="720"/>
      <w:contextualSpacing/>
    </w:pPr>
  </w:style>
  <w:style w:type="paragraph" w:styleId="Textodeglobo">
    <w:name w:val="Balloon Text"/>
    <w:basedOn w:val="Normal"/>
    <w:link w:val="TextodegloboCar"/>
    <w:uiPriority w:val="99"/>
    <w:semiHidden/>
    <w:unhideWhenUsed/>
    <w:rsid w:val="00944C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4C3F"/>
    <w:rPr>
      <w:rFonts w:ascii="Tahoma" w:hAnsi="Tahoma" w:cs="Tahoma"/>
      <w:sz w:val="16"/>
      <w:szCs w:val="16"/>
    </w:rPr>
  </w:style>
  <w:style w:type="character" w:styleId="Refdecomentario">
    <w:name w:val="annotation reference"/>
    <w:basedOn w:val="Fuentedeprrafopredeter"/>
    <w:uiPriority w:val="99"/>
    <w:semiHidden/>
    <w:unhideWhenUsed/>
    <w:rsid w:val="00DA0840"/>
    <w:rPr>
      <w:sz w:val="16"/>
      <w:szCs w:val="16"/>
    </w:rPr>
  </w:style>
  <w:style w:type="paragraph" w:styleId="Textocomentario">
    <w:name w:val="annotation text"/>
    <w:basedOn w:val="Normal"/>
    <w:link w:val="TextocomentarioCar"/>
    <w:uiPriority w:val="99"/>
    <w:semiHidden/>
    <w:unhideWhenUsed/>
    <w:rsid w:val="00DA084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0840"/>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DA0840"/>
    <w:rPr>
      <w:b/>
      <w:bCs/>
    </w:rPr>
  </w:style>
  <w:style w:type="character" w:customStyle="1" w:styleId="AsuntodelcomentarioCar">
    <w:name w:val="Asunto del comentario Car"/>
    <w:basedOn w:val="TextocomentarioCar"/>
    <w:link w:val="Asuntodelcomentario"/>
    <w:uiPriority w:val="99"/>
    <w:semiHidden/>
    <w:rsid w:val="00DA0840"/>
    <w:rPr>
      <w:rFonts w:asciiTheme="minorHAnsi" w:hAnsiTheme="minorHAnsi"/>
      <w:b/>
      <w:bCs/>
      <w:sz w:val="20"/>
      <w:szCs w:val="20"/>
    </w:rPr>
  </w:style>
  <w:style w:type="character" w:customStyle="1" w:styleId="Ttulo1Car">
    <w:name w:val="Título 1 Car"/>
    <w:basedOn w:val="Fuentedeprrafopredeter"/>
    <w:link w:val="Ttulo1"/>
    <w:uiPriority w:val="9"/>
    <w:rsid w:val="00A048CD"/>
    <w:rPr>
      <w:rFonts w:asciiTheme="majorHAnsi" w:eastAsiaTheme="majorEastAsia" w:hAnsiTheme="majorHAnsi" w:cstheme="majorBidi"/>
      <w:b/>
      <w:bCs/>
      <w:color w:val="365F91" w:themeColor="accent1" w:themeShade="BF"/>
      <w:sz w:val="28"/>
      <w:szCs w:val="28"/>
    </w:rPr>
  </w:style>
  <w:style w:type="paragraph" w:styleId="Textonotapie">
    <w:name w:val="footnote text"/>
    <w:basedOn w:val="Normal"/>
    <w:link w:val="TextonotapieCar"/>
    <w:uiPriority w:val="99"/>
    <w:semiHidden/>
    <w:unhideWhenUsed/>
    <w:rsid w:val="00A048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048CD"/>
    <w:rPr>
      <w:rFonts w:asciiTheme="minorHAnsi" w:hAnsiTheme="minorHAnsi"/>
      <w:sz w:val="20"/>
      <w:szCs w:val="20"/>
    </w:rPr>
  </w:style>
  <w:style w:type="character" w:styleId="Refdenotaalpie">
    <w:name w:val="footnote reference"/>
    <w:basedOn w:val="Fuentedeprrafopredeter"/>
    <w:uiPriority w:val="99"/>
    <w:semiHidden/>
    <w:unhideWhenUsed/>
    <w:rsid w:val="00A048CD"/>
    <w:rPr>
      <w:vertAlign w:val="superscript"/>
    </w:rPr>
  </w:style>
  <w:style w:type="character" w:styleId="nfasis">
    <w:name w:val="Emphasis"/>
    <w:basedOn w:val="Fuentedeprrafopredeter"/>
    <w:uiPriority w:val="20"/>
    <w:qFormat/>
    <w:rsid w:val="003F04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F2"/>
    <w:rPr>
      <w:rFonts w:asciiTheme="minorHAnsi" w:hAnsiTheme="minorHAnsi"/>
    </w:rPr>
  </w:style>
  <w:style w:type="paragraph" w:styleId="Ttulo1">
    <w:name w:val="heading 1"/>
    <w:basedOn w:val="Normal"/>
    <w:next w:val="Normal"/>
    <w:link w:val="Ttulo1Car"/>
    <w:uiPriority w:val="9"/>
    <w:qFormat/>
    <w:rsid w:val="00A048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AC5B10"/>
    <w:pPr>
      <w:keepNext/>
      <w:spacing w:before="240" w:after="60" w:line="240" w:lineRule="auto"/>
      <w:outlineLvl w:val="1"/>
    </w:pPr>
    <w:rPr>
      <w:rFonts w:ascii="Cambria" w:eastAsia="Times New Roman" w:hAnsi="Cambria" w:cs="Times New Roman"/>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34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34F2"/>
    <w:rPr>
      <w:rFonts w:asciiTheme="minorHAnsi" w:hAnsiTheme="minorHAnsi"/>
    </w:rPr>
  </w:style>
  <w:style w:type="paragraph" w:styleId="Piedepgina">
    <w:name w:val="footer"/>
    <w:basedOn w:val="Normal"/>
    <w:link w:val="PiedepginaCar"/>
    <w:uiPriority w:val="99"/>
    <w:unhideWhenUsed/>
    <w:rsid w:val="00A534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34F2"/>
    <w:rPr>
      <w:rFonts w:asciiTheme="minorHAnsi" w:hAnsiTheme="minorHAnsi"/>
    </w:rPr>
  </w:style>
  <w:style w:type="character" w:customStyle="1" w:styleId="Ttulo2Car">
    <w:name w:val="Título 2 Car"/>
    <w:basedOn w:val="Fuentedeprrafopredeter"/>
    <w:link w:val="Ttulo2"/>
    <w:rsid w:val="00AC5B10"/>
    <w:rPr>
      <w:rFonts w:ascii="Cambria" w:eastAsia="Times New Roman" w:hAnsi="Cambria" w:cs="Times New Roman"/>
      <w:b/>
      <w:bCs/>
      <w:i/>
      <w:iCs/>
      <w:sz w:val="28"/>
      <w:szCs w:val="28"/>
      <w:lang w:val="es-ES" w:eastAsia="es-ES"/>
    </w:rPr>
  </w:style>
  <w:style w:type="paragraph" w:styleId="Prrafodelista">
    <w:name w:val="List Paragraph"/>
    <w:basedOn w:val="Normal"/>
    <w:qFormat/>
    <w:rsid w:val="0042287F"/>
    <w:pPr>
      <w:ind w:left="720"/>
      <w:contextualSpacing/>
    </w:pPr>
  </w:style>
  <w:style w:type="paragraph" w:styleId="Textodeglobo">
    <w:name w:val="Balloon Text"/>
    <w:basedOn w:val="Normal"/>
    <w:link w:val="TextodegloboCar"/>
    <w:uiPriority w:val="99"/>
    <w:semiHidden/>
    <w:unhideWhenUsed/>
    <w:rsid w:val="00944C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4C3F"/>
    <w:rPr>
      <w:rFonts w:ascii="Tahoma" w:hAnsi="Tahoma" w:cs="Tahoma"/>
      <w:sz w:val="16"/>
      <w:szCs w:val="16"/>
    </w:rPr>
  </w:style>
  <w:style w:type="character" w:styleId="Refdecomentario">
    <w:name w:val="annotation reference"/>
    <w:basedOn w:val="Fuentedeprrafopredeter"/>
    <w:uiPriority w:val="99"/>
    <w:semiHidden/>
    <w:unhideWhenUsed/>
    <w:rsid w:val="00DA0840"/>
    <w:rPr>
      <w:sz w:val="16"/>
      <w:szCs w:val="16"/>
    </w:rPr>
  </w:style>
  <w:style w:type="paragraph" w:styleId="Textocomentario">
    <w:name w:val="annotation text"/>
    <w:basedOn w:val="Normal"/>
    <w:link w:val="TextocomentarioCar"/>
    <w:uiPriority w:val="99"/>
    <w:semiHidden/>
    <w:unhideWhenUsed/>
    <w:rsid w:val="00DA084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0840"/>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DA0840"/>
    <w:rPr>
      <w:b/>
      <w:bCs/>
    </w:rPr>
  </w:style>
  <w:style w:type="character" w:customStyle="1" w:styleId="AsuntodelcomentarioCar">
    <w:name w:val="Asunto del comentario Car"/>
    <w:basedOn w:val="TextocomentarioCar"/>
    <w:link w:val="Asuntodelcomentario"/>
    <w:uiPriority w:val="99"/>
    <w:semiHidden/>
    <w:rsid w:val="00DA0840"/>
    <w:rPr>
      <w:rFonts w:asciiTheme="minorHAnsi" w:hAnsiTheme="minorHAnsi"/>
      <w:b/>
      <w:bCs/>
      <w:sz w:val="20"/>
      <w:szCs w:val="20"/>
    </w:rPr>
  </w:style>
  <w:style w:type="character" w:customStyle="1" w:styleId="Ttulo1Car">
    <w:name w:val="Título 1 Car"/>
    <w:basedOn w:val="Fuentedeprrafopredeter"/>
    <w:link w:val="Ttulo1"/>
    <w:uiPriority w:val="9"/>
    <w:rsid w:val="00A048CD"/>
    <w:rPr>
      <w:rFonts w:asciiTheme="majorHAnsi" w:eastAsiaTheme="majorEastAsia" w:hAnsiTheme="majorHAnsi" w:cstheme="majorBidi"/>
      <w:b/>
      <w:bCs/>
      <w:color w:val="365F91" w:themeColor="accent1" w:themeShade="BF"/>
      <w:sz w:val="28"/>
      <w:szCs w:val="28"/>
    </w:rPr>
  </w:style>
  <w:style w:type="paragraph" w:styleId="Textonotapie">
    <w:name w:val="footnote text"/>
    <w:basedOn w:val="Normal"/>
    <w:link w:val="TextonotapieCar"/>
    <w:uiPriority w:val="99"/>
    <w:semiHidden/>
    <w:unhideWhenUsed/>
    <w:rsid w:val="00A048C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048CD"/>
    <w:rPr>
      <w:rFonts w:asciiTheme="minorHAnsi" w:hAnsiTheme="minorHAnsi"/>
      <w:sz w:val="20"/>
      <w:szCs w:val="20"/>
    </w:rPr>
  </w:style>
  <w:style w:type="character" w:styleId="Refdenotaalpie">
    <w:name w:val="footnote reference"/>
    <w:basedOn w:val="Fuentedeprrafopredeter"/>
    <w:uiPriority w:val="99"/>
    <w:semiHidden/>
    <w:unhideWhenUsed/>
    <w:rsid w:val="00A048CD"/>
    <w:rPr>
      <w:vertAlign w:val="superscript"/>
    </w:rPr>
  </w:style>
  <w:style w:type="character" w:styleId="nfasis">
    <w:name w:val="Emphasis"/>
    <w:basedOn w:val="Fuentedeprrafopredeter"/>
    <w:uiPriority w:val="20"/>
    <w:qFormat/>
    <w:rsid w:val="003F04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0995CEC-AC3B-4B30-A4AD-38A29A2DA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2555</Words>
  <Characters>14057</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dc:creator>
  <cp:lastModifiedBy>Transparencia</cp:lastModifiedBy>
  <cp:revision>3</cp:revision>
  <dcterms:created xsi:type="dcterms:W3CDTF">2018-10-17T22:59:00Z</dcterms:created>
  <dcterms:modified xsi:type="dcterms:W3CDTF">2018-12-12T15:19:00Z</dcterms:modified>
</cp:coreProperties>
</file>