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56"/>
        <w:tblW w:w="9398" w:type="dxa"/>
        <w:tblLayout w:type="fixed"/>
        <w:tblLook w:val="04A0" w:firstRow="1" w:lastRow="0" w:firstColumn="1" w:lastColumn="0" w:noHBand="0" w:noVBand="1"/>
      </w:tblPr>
      <w:tblGrid>
        <w:gridCol w:w="3400"/>
        <w:gridCol w:w="1298"/>
        <w:gridCol w:w="2563"/>
        <w:gridCol w:w="2137"/>
      </w:tblGrid>
      <w:tr w:rsidR="006D36A4" w:rsidRPr="00BA09A4" w:rsidTr="00DB58BD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NOMBRE DEL PROGRAMA: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A09A4">
              <w:rPr>
                <w:rFonts w:ascii="Century Gothic" w:hAnsi="Century Gothic"/>
                <w:szCs w:val="20"/>
                <w:u w:val="single"/>
              </w:rPr>
              <w:t>PROSPERA</w:t>
            </w:r>
            <w:r w:rsidR="008004E4">
              <w:rPr>
                <w:rFonts w:ascii="Century Gothic" w:hAnsi="Century Gothic"/>
                <w:szCs w:val="20"/>
                <w:u w:val="single"/>
              </w:rPr>
              <w:t xml:space="preserve"> Programa de Inclusión Social</w:t>
            </w:r>
            <w:r w:rsidRPr="00BA09A4">
              <w:rPr>
                <w:rFonts w:ascii="Century Gothic" w:hAnsi="Century Gothic"/>
                <w:szCs w:val="20"/>
                <w:u w:val="single"/>
              </w:rPr>
              <w:t>.</w:t>
            </w:r>
          </w:p>
        </w:tc>
      </w:tr>
      <w:tr w:rsidR="006D36A4" w:rsidRPr="00BA09A4" w:rsidTr="00DB58BD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ENTIDAD EJECUTORA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Federal: Secretaría de Desarrollo Social, SEDESOL. </w:t>
            </w:r>
          </w:p>
        </w:tc>
      </w:tr>
      <w:tr w:rsidR="006D36A4" w:rsidRPr="00BA09A4" w:rsidTr="00DB58BD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 xml:space="preserve">ÁREA DE APLICACIÓN 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Desarrollo Social</w:t>
            </w:r>
          </w:p>
        </w:tc>
      </w:tr>
      <w:tr w:rsidR="006D36A4" w:rsidRPr="00BA09A4" w:rsidTr="00DB58BD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RESPONSABLE DIRECTO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Director de área.</w:t>
            </w:r>
          </w:p>
        </w:tc>
      </w:tr>
      <w:tr w:rsidR="006D36A4" w:rsidRPr="00BA09A4" w:rsidTr="00DB58BD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PESONAL QUE LO APLICA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Director y auxiliar de área. </w:t>
            </w:r>
          </w:p>
        </w:tc>
      </w:tr>
      <w:tr w:rsidR="006D36A4" w:rsidRPr="00BA09A4" w:rsidTr="00DB58BD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DOMICILIO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Escobedo No. 320, Col. Centro, </w:t>
            </w:r>
            <w:proofErr w:type="spellStart"/>
            <w:r w:rsidRPr="00BA09A4">
              <w:rPr>
                <w:rFonts w:ascii="Century Gothic" w:hAnsi="Century Gothic"/>
                <w:sz w:val="20"/>
                <w:szCs w:val="20"/>
              </w:rPr>
              <w:t>Etzatlán</w:t>
            </w:r>
            <w:proofErr w:type="spellEnd"/>
            <w:r w:rsidRPr="00BA09A4">
              <w:rPr>
                <w:rFonts w:ascii="Century Gothic" w:hAnsi="Century Gothic"/>
                <w:sz w:val="20"/>
                <w:szCs w:val="20"/>
              </w:rPr>
              <w:t>, Jal.</w:t>
            </w:r>
          </w:p>
        </w:tc>
      </w:tr>
      <w:tr w:rsidR="006D36A4" w:rsidRPr="00BA09A4" w:rsidTr="00DB58BD">
        <w:trPr>
          <w:trHeight w:val="982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Objetivo: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Obtener la inclusión social de la población en situación de pobreza extrema, promoviendo en las familias el fomento productivo, la generación de ingresos, bienestar económico, la inclusión financiera y laboral. De igual manera mejorar la educación, la alimentación y la salud.</w:t>
            </w:r>
          </w:p>
        </w:tc>
      </w:tr>
      <w:tr w:rsidR="006D36A4" w:rsidRPr="00BA09A4" w:rsidTr="00DB58BD">
        <w:trPr>
          <w:trHeight w:val="982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 xml:space="preserve">Meta: 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Garantizar la inclusión social de todas las familias beneficiadas en el programa a fin de poder erradicar la discriminación, la exclusión y la marginación social de la población. De esta manera lograr una mejor calidad de vida, en condiciones de mejora en la educación, la alimentación, el trabajo y la salud.</w:t>
            </w:r>
          </w:p>
        </w:tc>
      </w:tr>
      <w:tr w:rsidR="006D36A4" w:rsidRPr="00BA09A4" w:rsidTr="00DB58BD">
        <w:trPr>
          <w:trHeight w:val="982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 xml:space="preserve">Modalidad: </w:t>
            </w:r>
            <w:r w:rsidRPr="00BA09A4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</w:pPr>
            <w:r w:rsidRPr="00BA09A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Único, monetario.  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</w:pPr>
            <w:r w:rsidRPr="00BA09A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Consiste en tres apoyos sin corresponsabilidad y cuatro con corresponsabilidad:                                                                                                                                                                                                                                                            1)En educación se entrega según el grado escolar.                                                                                                                                                                                                                                                                            2) El alimentario es de $335.00 mensuales.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El alimentario complementario es de $140.00 mensuales.                                                                                                                                                                                                                                                  4) El infantil es de $120.00 mensuales.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BA09A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5) Adultos Mayores es de $370.</w:t>
            </w:r>
          </w:p>
        </w:tc>
      </w:tr>
      <w:tr w:rsidR="006D36A4" w:rsidRPr="00BA09A4" w:rsidTr="00DB58BD">
        <w:trPr>
          <w:trHeight w:val="982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Vigencia: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De acuerdo a los criterios establecidos en las Reglas de Operación emitidas por el Gobierno Federal. </w:t>
            </w:r>
          </w:p>
        </w:tc>
      </w:tr>
      <w:tr w:rsidR="006D36A4" w:rsidRPr="00BA09A4" w:rsidTr="00DB58BD">
        <w:trPr>
          <w:trHeight w:val="1708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Lugares de Gestión, Horario y teléfonos: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En el área que ocupa la Dirección de Desarrollo Social y Educación 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Con domicilio en Escobedo Núm. 320 a un costado, Col. Centro. </w:t>
            </w:r>
            <w:proofErr w:type="spellStart"/>
            <w:r w:rsidRPr="00BA09A4">
              <w:rPr>
                <w:rFonts w:ascii="Century Gothic" w:hAnsi="Century Gothic"/>
                <w:sz w:val="20"/>
                <w:szCs w:val="20"/>
              </w:rPr>
              <w:t>Etzatlán</w:t>
            </w:r>
            <w:proofErr w:type="spellEnd"/>
            <w:r w:rsidRPr="00BA09A4">
              <w:rPr>
                <w:rFonts w:ascii="Century Gothic" w:hAnsi="Century Gothic"/>
                <w:sz w:val="20"/>
                <w:szCs w:val="20"/>
              </w:rPr>
              <w:t>, Jalisco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Horario de 8:00 am A 4:00 pm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Teléfonos 01386 7530026 Ext. 115. 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36A4" w:rsidRPr="00BA09A4" w:rsidTr="00DB58BD">
        <w:trPr>
          <w:trHeight w:val="981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Requisitos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BA09A4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6D36A4" w:rsidRPr="00BA09A4" w:rsidRDefault="006D36A4" w:rsidP="00DB58BD">
            <w:pPr>
              <w:pStyle w:val="Default"/>
              <w:rPr>
                <w:sz w:val="20"/>
                <w:szCs w:val="20"/>
              </w:rPr>
            </w:pPr>
            <w:r w:rsidRPr="00BA09A4">
              <w:rPr>
                <w:sz w:val="20"/>
                <w:szCs w:val="20"/>
              </w:rPr>
              <w:t xml:space="preserve">Entregar copia y presentar original </w:t>
            </w:r>
          </w:p>
          <w:p w:rsidR="006D36A4" w:rsidRPr="006D36A4" w:rsidRDefault="006D36A4" w:rsidP="006D36A4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lang w:eastAsia="es-MX"/>
              </w:rPr>
            </w:pPr>
            <w:r w:rsidRPr="006D36A4">
              <w:rPr>
                <w:rFonts w:ascii="Century Gothic" w:hAnsi="Century Gothic"/>
                <w:kern w:val="24"/>
                <w:sz w:val="20"/>
                <w:lang w:eastAsia="es-MX"/>
              </w:rPr>
              <w:t>Pasar la aplicación del estudio socio económico en su hogar</w:t>
            </w:r>
            <w:r>
              <w:rPr>
                <w:rFonts w:ascii="Century Gothic" w:hAnsi="Century Gothic"/>
                <w:kern w:val="24"/>
                <w:sz w:val="20"/>
                <w:lang w:eastAsia="es-MX"/>
              </w:rPr>
              <w:t>.</w:t>
            </w:r>
          </w:p>
          <w:p w:rsidR="006D36A4" w:rsidRPr="006D36A4" w:rsidRDefault="006D36A4" w:rsidP="006D36A4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lang w:eastAsia="es-MX"/>
              </w:rPr>
            </w:pPr>
            <w:r w:rsidRPr="006D36A4">
              <w:rPr>
                <w:rFonts w:ascii="Century Gothic" w:hAnsi="Century Gothic"/>
                <w:kern w:val="24"/>
                <w:sz w:val="20"/>
                <w:lang w:eastAsia="es-MX"/>
              </w:rPr>
              <w:t xml:space="preserve">Identificación oficial (IFE o INE)  de la titular de la familia. </w:t>
            </w:r>
          </w:p>
          <w:p w:rsidR="006D36A4" w:rsidRPr="006D36A4" w:rsidRDefault="006D36A4" w:rsidP="006D36A4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lang w:eastAsia="es-MX"/>
              </w:rPr>
            </w:pPr>
            <w:proofErr w:type="spellStart"/>
            <w:r w:rsidRPr="006D36A4">
              <w:rPr>
                <w:rFonts w:ascii="Century Gothic" w:hAnsi="Century Gothic"/>
                <w:kern w:val="24"/>
                <w:sz w:val="20"/>
                <w:lang w:eastAsia="es-MX"/>
              </w:rPr>
              <w:t>Curp</w:t>
            </w:r>
            <w:proofErr w:type="spellEnd"/>
            <w:r w:rsidRPr="006D36A4">
              <w:rPr>
                <w:rFonts w:ascii="Century Gothic" w:hAnsi="Century Gothic"/>
                <w:kern w:val="24"/>
                <w:sz w:val="20"/>
                <w:lang w:eastAsia="es-MX"/>
              </w:rPr>
              <w:t xml:space="preserve"> de todos los integrantes</w:t>
            </w:r>
            <w:r>
              <w:rPr>
                <w:rFonts w:ascii="Century Gothic" w:hAnsi="Century Gothic"/>
                <w:kern w:val="24"/>
                <w:sz w:val="20"/>
                <w:lang w:eastAsia="es-MX"/>
              </w:rPr>
              <w:t>.</w:t>
            </w:r>
          </w:p>
          <w:p w:rsidR="006D36A4" w:rsidRPr="006D36A4" w:rsidRDefault="006D36A4" w:rsidP="006D36A4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lang w:eastAsia="es-MX"/>
              </w:rPr>
            </w:pPr>
            <w:r w:rsidRPr="006D36A4">
              <w:rPr>
                <w:rFonts w:ascii="Century Gothic" w:hAnsi="Century Gothic"/>
                <w:kern w:val="24"/>
                <w:sz w:val="20"/>
                <w:lang w:eastAsia="es-MX"/>
              </w:rPr>
              <w:t>Actas de nacimiento de todos los integrantes</w:t>
            </w:r>
            <w:r>
              <w:rPr>
                <w:rFonts w:ascii="Century Gothic" w:hAnsi="Century Gothic"/>
                <w:kern w:val="24"/>
                <w:sz w:val="20"/>
                <w:lang w:eastAsia="es-MX"/>
              </w:rPr>
              <w:t>.</w:t>
            </w:r>
          </w:p>
          <w:p w:rsidR="006D36A4" w:rsidRDefault="006D36A4" w:rsidP="006D36A4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kern w:val="24"/>
                <w:sz w:val="20"/>
                <w:lang w:eastAsia="es-MX"/>
              </w:rPr>
            </w:pPr>
            <w:r w:rsidRPr="006D36A4">
              <w:rPr>
                <w:rFonts w:ascii="Century Gothic" w:hAnsi="Century Gothic"/>
                <w:kern w:val="24"/>
                <w:sz w:val="20"/>
                <w:lang w:eastAsia="es-MX"/>
              </w:rPr>
              <w:t>Comprobante de domicilio</w:t>
            </w:r>
            <w:r>
              <w:rPr>
                <w:rFonts w:ascii="Century Gothic" w:hAnsi="Century Gothic"/>
                <w:kern w:val="24"/>
                <w:sz w:val="20"/>
                <w:lang w:eastAsia="es-MX"/>
              </w:rPr>
              <w:t>.</w:t>
            </w:r>
          </w:p>
          <w:p w:rsidR="006D36A4" w:rsidRPr="006D36A4" w:rsidRDefault="006D36A4" w:rsidP="006D36A4">
            <w:pPr>
              <w:pStyle w:val="Sinespaciado"/>
              <w:jc w:val="both"/>
              <w:rPr>
                <w:rFonts w:ascii="Century Gothic" w:hAnsi="Century Gothic"/>
                <w:kern w:val="24"/>
                <w:sz w:val="20"/>
                <w:lang w:eastAsia="es-MX"/>
              </w:rPr>
            </w:pPr>
            <w:r w:rsidRPr="006D36A4">
              <w:rPr>
                <w:rFonts w:ascii="Century Gothic" w:hAnsi="Century Gothic"/>
                <w:b/>
                <w:kern w:val="24"/>
                <w:sz w:val="20"/>
                <w:lang w:eastAsia="es-MX"/>
              </w:rPr>
              <w:t>*Nota:</w:t>
            </w:r>
            <w:r>
              <w:rPr>
                <w:rFonts w:ascii="Century Gothic" w:hAnsi="Century Gothic"/>
                <w:kern w:val="24"/>
                <w:sz w:val="20"/>
                <w:lang w:eastAsia="es-MX"/>
              </w:rPr>
              <w:t xml:space="preserve"> La Secretaria de Desarrollo Social no ha ampliado el Programa para nuevas incorporaciones.</w:t>
            </w:r>
          </w:p>
          <w:p w:rsidR="006D36A4" w:rsidRPr="00BA09A4" w:rsidRDefault="006D36A4" w:rsidP="00DB58BD">
            <w:pPr>
              <w:ind w:left="72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D36A4" w:rsidRPr="00BA09A4" w:rsidTr="00DB58BD">
        <w:trPr>
          <w:trHeight w:val="3285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Compromisos de calidad</w:t>
            </w: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054"/>
              <w:gridCol w:w="3055"/>
              <w:gridCol w:w="3055"/>
            </w:tblGrid>
            <w:tr w:rsidR="006D36A4" w:rsidRPr="00BA09A4" w:rsidTr="00DB58BD">
              <w:trPr>
                <w:trHeight w:val="200"/>
              </w:trPr>
              <w:tc>
                <w:tcPr>
                  <w:tcW w:w="3054" w:type="dxa"/>
                </w:tcPr>
                <w:p w:rsidR="006D36A4" w:rsidRPr="00BA09A4" w:rsidRDefault="006D36A4" w:rsidP="00E976BF">
                  <w:pPr>
                    <w:framePr w:hSpace="141" w:wrap="around" w:vAnchor="text" w:hAnchor="margin" w:y="256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A09A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CARACTERISTICAS</w:t>
                  </w:r>
                </w:p>
              </w:tc>
              <w:tc>
                <w:tcPr>
                  <w:tcW w:w="3055" w:type="dxa"/>
                </w:tcPr>
                <w:p w:rsidR="006D36A4" w:rsidRPr="00BA09A4" w:rsidRDefault="006D36A4" w:rsidP="00E976BF">
                  <w:pPr>
                    <w:framePr w:hSpace="141" w:wrap="around" w:vAnchor="text" w:hAnchor="margin" w:y="256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A09A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TIEMPO</w:t>
                  </w:r>
                </w:p>
              </w:tc>
              <w:tc>
                <w:tcPr>
                  <w:tcW w:w="3055" w:type="dxa"/>
                </w:tcPr>
                <w:p w:rsidR="006D36A4" w:rsidRPr="00BA09A4" w:rsidRDefault="006D36A4" w:rsidP="00E976BF">
                  <w:pPr>
                    <w:framePr w:hSpace="141" w:wrap="around" w:vAnchor="text" w:hAnchor="margin" w:y="256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A09A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COSTO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DE OPERACIÓN </w:t>
                  </w:r>
                </w:p>
              </w:tc>
            </w:tr>
            <w:tr w:rsidR="006D36A4" w:rsidRPr="00BA09A4" w:rsidTr="00DB58BD">
              <w:trPr>
                <w:trHeight w:val="1999"/>
              </w:trPr>
              <w:tc>
                <w:tcPr>
                  <w:tcW w:w="3054" w:type="dxa"/>
                </w:tcPr>
                <w:p w:rsidR="006D36A4" w:rsidRPr="00BA09A4" w:rsidRDefault="006D36A4" w:rsidP="00E976BF">
                  <w:pPr>
                    <w:framePr w:hSpace="141" w:wrap="around" w:vAnchor="text" w:hAnchor="margin" w:y="256"/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BA09A4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El programa es realizable con base en la disponibilidad presupuestal, y de las condiciones que permitan operar los componentes del Programa. </w:t>
                  </w:r>
                </w:p>
                <w:p w:rsidR="006D36A4" w:rsidRPr="00BA09A4" w:rsidRDefault="006D36A4" w:rsidP="00E976BF">
                  <w:pPr>
                    <w:framePr w:hSpace="141" w:wrap="around" w:vAnchor="text" w:hAnchor="margin" w:y="256"/>
                    <w:jc w:val="both"/>
                    <w:textAlignment w:val="baseline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55" w:type="dxa"/>
                </w:tcPr>
                <w:p w:rsidR="006D36A4" w:rsidRPr="00BA09A4" w:rsidRDefault="006D36A4" w:rsidP="00E976BF">
                  <w:pPr>
                    <w:framePr w:hSpace="141" w:wrap="around" w:vAnchor="text" w:hAnchor="margin" w:y="256"/>
                    <w:tabs>
                      <w:tab w:val="left" w:pos="3396"/>
                    </w:tabs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A09A4"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>Se le deposita cada bimestre con una calendarización específica a cada tit</w:t>
                  </w: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>ular beneficiaria del programa,</w:t>
                  </w:r>
                  <w:r w:rsidRPr="00AE703B">
                    <w:rPr>
                      <w:rFonts w:ascii="Century Gothic" w:hAnsi="Century Gothic" w:cs="KCDLEC+CenturyGothic"/>
                      <w:sz w:val="20"/>
                      <w:szCs w:val="20"/>
                    </w:rPr>
                    <w:t xml:space="preserve"> </w:t>
                  </w:r>
                  <w:r w:rsidR="008004E4">
                    <w:rPr>
                      <w:rFonts w:ascii="Century Gothic" w:hAnsi="Century Gothic" w:cs="KCDLEC+CenturyGothic"/>
                      <w:sz w:val="20"/>
                      <w:szCs w:val="20"/>
                    </w:rPr>
                    <w:t>por todo el ejercicio anual 2018</w:t>
                  </w:r>
                  <w:r w:rsidRPr="00AE703B">
                    <w:rPr>
                      <w:rFonts w:ascii="Century Gothic" w:hAnsi="Century Gothic" w:cs="KCDLEC+Century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55" w:type="dxa"/>
                </w:tcPr>
                <w:p w:rsidR="006D36A4" w:rsidRPr="00BA09A4" w:rsidRDefault="006D36A4" w:rsidP="00E976BF">
                  <w:pPr>
                    <w:framePr w:hSpace="141" w:wrap="around" w:vAnchor="text" w:hAnchor="margin" w:y="256"/>
                    <w:tabs>
                      <w:tab w:val="left" w:pos="339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A09A4">
                    <w:rPr>
                      <w:rFonts w:ascii="Century Gothic" w:hAnsi="Century Gothic"/>
                      <w:sz w:val="20"/>
                      <w:szCs w:val="20"/>
                    </w:rPr>
                    <w:t>El trámite es gratuito</w:t>
                  </w:r>
                </w:p>
              </w:tc>
            </w:tr>
          </w:tbl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D36A4" w:rsidRPr="00BA09A4" w:rsidTr="00240068">
        <w:trPr>
          <w:trHeight w:val="1407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Mecanismos ante incumplimiento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Las causales de baja del Programa con las que finalizará la emisión de apoyos monetarios, previo otorgamiento del derecho de audiencia son las descritas a continuación: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No se pueda comprobar la supervivencia del o la titular beneficiara.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Que él o la titular solidaria de la familia beneficiaria no cumple con los compromisos adquiridos con las y los integrantes de dicha familia. </w:t>
            </w:r>
          </w:p>
          <w:p w:rsidR="006D36A4" w:rsidRPr="00BA09A4" w:rsidRDefault="006D36A4" w:rsidP="00DB58BD">
            <w:pPr>
              <w:tabs>
                <w:tab w:val="left" w:pos="3396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>Que la o el titular beneficiario u otro (a) de los integrantes de una familia, asignada al Esquema de Apoyos con Corresponsabilidad, vendan o canjeen los suplementos alimenticios recibidos del Programa.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Que la o el titular beneficiario u otro (a) de los integrantes del hogar han presentado documentación falsa o alterada o han pretendido acreditar una situación falsa, para intentar recibir los apoyos monetarios o los de otra familia beneficiaria.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Que la o el titular beneficiario u otro (a) de los integrantes del hogar han utilizado el nombre del Programa con fines electorales, políticos, de proselitismo religioso o de lucro.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La familia beneficiaria ya no cumple con los criterios de elegibilidad del Programa como resultado de la evaluación de las condiciones socioeconómicas para determinar su permanencia en el Programa.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No pueda comprobarse la veracidad de la certificación del cumplimiento de la corresponsabilidad a los servicios de salud.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Derivado de la naturaleza de las siguientes causales, la familia causará baja del padrón, finalizando la emisión de los apoyos monetarios, sin que sean sujetas a un Procedimiento de Derecho de Audiencia: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En el Esquema de Apoyos con Corresponsabilidad, cuando concluya el ciclo de la familia beneficiaria en el EDA, derivado de que al momento de transitar a este esquema le fueron notificadas las condiciones en las que concluiría su periodo de permanencia.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En el Esquema de Apoyos con Corresponsabilidad, cuando la familia no cumpla los criterios demográficos para ser transitados al EDA.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En el Esquema de Apoyos con Corresponsabilidad, cuando la familia ya no cumpla con los criterios demográficos para permanecer en el EDA.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Cuando se acredite que uno o una integrante de la familia beneficiaria sea servidor (a) público (a) no eventual, de cualquier orden de gobierno y su ingreso mensual neto per cápita sea igual o superior al equivalente a la Línea Monetaria de Verificaciones Permanentes, cuyo valor se modificará semestralmente conforme la actualización de la Línea de Bienestar de CONEVAL y se publicará en la siguiente liga: https://www.prospera.gob.mx/swb/es/PROSPERA2015/Linea_Monetaria_de_Verificacion_Permanente_de_condiciones_socioeconomicas_para_Servidores_Publicos_LMVP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Esta causal de suspensión no aplica para los ex becarios (as) del Programa, que por su conocimiento de la lengua indígena, sean contratados (as) por la Coordinación Nacional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 xml:space="preserve">para la operación del Programa en localidades con población indígena.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La familia beneficiaria renuncie al Programa. </w:t>
            </w:r>
          </w:p>
          <w:p w:rsidR="006D36A4" w:rsidRPr="00BA09A4" w:rsidRDefault="006D36A4" w:rsidP="00DB58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 detecte duplicidad de la familia en el Padrón Activo de Beneficiarios. Sólo en un registro la familia beneficiaria permanecerá activa, eliminándose los apoyos duplicados. </w:t>
            </w:r>
          </w:p>
          <w:p w:rsidR="00240068" w:rsidRPr="00240068" w:rsidRDefault="006D36A4" w:rsidP="00240068">
            <w:pPr>
              <w:tabs>
                <w:tab w:val="left" w:pos="3396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09A4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BA09A4">
              <w:rPr>
                <w:rFonts w:ascii="Century Gothic" w:hAnsi="Century Gothic" w:cs="Arial"/>
                <w:color w:val="000000"/>
                <w:sz w:val="20"/>
                <w:szCs w:val="20"/>
              </w:rPr>
              <w:t>Defunción de la única persona integrante de la familia.</w:t>
            </w:r>
          </w:p>
        </w:tc>
      </w:tr>
      <w:tr w:rsidR="006D36A4" w:rsidRPr="00BA09A4" w:rsidTr="00DB58BD">
        <w:trPr>
          <w:trHeight w:val="930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Requisitos, tramites y formatos del programa:</w:t>
            </w:r>
          </w:p>
          <w:p w:rsidR="006D36A4" w:rsidRPr="00A375AE" w:rsidRDefault="006D36A4" w:rsidP="00DB58BD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 xml:space="preserve">Son Directos de la Secretaria de Desarrollo Social Consultar en la página web: </w:t>
            </w:r>
            <w:hyperlink r:id="rId8" w:history="1">
              <w:r w:rsidRPr="00A32BF4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http://www.gob.mx/sedesol/acciones-y-programas/seguro-de-vida-para-jefas-de-familia</w:t>
              </w:r>
            </w:hyperlink>
          </w:p>
        </w:tc>
      </w:tr>
      <w:tr w:rsidR="006D36A4" w:rsidRPr="00BA09A4" w:rsidTr="00DB58BD">
        <w:trPr>
          <w:trHeight w:val="186"/>
        </w:trPr>
        <w:tc>
          <w:tcPr>
            <w:tcW w:w="9398" w:type="dxa"/>
            <w:gridSpan w:val="4"/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Padrón de beneficiarios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BA09A4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8004E4" w:rsidRDefault="006D36A4" w:rsidP="008004E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Se anexa última actualización el p</w:t>
            </w:r>
            <w:r>
              <w:rPr>
                <w:rFonts w:ascii="Century Gothic" w:hAnsi="Century Gothic"/>
                <w:sz w:val="20"/>
                <w:szCs w:val="20"/>
              </w:rPr>
              <w:t>adrón correspondiente de Febrero-Marzo 2017.</w:t>
            </w:r>
          </w:p>
          <w:p w:rsidR="006D36A4" w:rsidRPr="00BA09A4" w:rsidRDefault="006D36A4" w:rsidP="008004E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6D36A4">
              <w:rPr>
                <w:rFonts w:ascii="Century Gothic" w:hAnsi="Century Gothic"/>
                <w:b/>
                <w:sz w:val="20"/>
                <w:szCs w:val="20"/>
              </w:rPr>
              <w:t>*Nota: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 Secretaria de Desarrollo Social no ha actualizado ni proporcionado información sobre el número específico de beneficiarios totales del Municipio</w:t>
            </w:r>
            <w:r w:rsidR="008004E4">
              <w:rPr>
                <w:rFonts w:ascii="Century Gothic" w:hAnsi="Century Gothic"/>
                <w:sz w:val="20"/>
                <w:szCs w:val="20"/>
              </w:rPr>
              <w:t xml:space="preserve"> se tiene un padrón parcial</w:t>
            </w:r>
            <w:r w:rsidR="00240068">
              <w:rPr>
                <w:rFonts w:ascii="Century Gothic" w:hAnsi="Century Gothic"/>
                <w:sz w:val="20"/>
                <w:szCs w:val="20"/>
              </w:rPr>
              <w:t xml:space="preserve"> de familias beneficiarias. </w:t>
            </w:r>
          </w:p>
        </w:tc>
      </w:tr>
      <w:tr w:rsidR="006D36A4" w:rsidRPr="00BA09A4" w:rsidTr="00DB58BD">
        <w:trPr>
          <w:trHeight w:val="186"/>
        </w:trPr>
        <w:tc>
          <w:tcPr>
            <w:tcW w:w="9398" w:type="dxa"/>
            <w:gridSpan w:val="4"/>
          </w:tcPr>
          <w:p w:rsidR="006D36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Reglas de Operación:</w:t>
            </w:r>
          </w:p>
          <w:p w:rsidR="008004E4" w:rsidRDefault="008004E4" w:rsidP="008004E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Consultar</w:t>
            </w:r>
            <w:r w:rsidRPr="00BA09A4">
              <w:rPr>
                <w:rFonts w:ascii="Century Gothic" w:hAnsi="Century Gothic"/>
                <w:sz w:val="20"/>
                <w:szCs w:val="20"/>
              </w:rPr>
              <w:t xml:space="preserve"> página web: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9" w:history="1">
              <w:r w:rsidRPr="00580FB3">
                <w:rPr>
                  <w:rStyle w:val="Hipervnculo"/>
                  <w:rFonts w:ascii="Century Gothic" w:hAnsi="Century Gothic"/>
                  <w:sz w:val="18"/>
                  <w:szCs w:val="20"/>
                </w:rPr>
                <w:t>https://www.gob.mx/cms/uploads/attachment/file/285177/ROP_PROSPERA_2018_dof.pdf</w:t>
              </w:r>
            </w:hyperlink>
          </w:p>
          <w:p w:rsidR="006D36A4" w:rsidRPr="00BA09A4" w:rsidRDefault="006D36A4" w:rsidP="00DB58BD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Se anexan al documento.</w:t>
            </w:r>
          </w:p>
        </w:tc>
      </w:tr>
      <w:tr w:rsidR="006D36A4" w:rsidRPr="00BA09A4" w:rsidTr="00DB58BD">
        <w:trPr>
          <w:trHeight w:val="555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6D36A4" w:rsidRPr="00BA09A4" w:rsidRDefault="006D36A4" w:rsidP="00DB58BD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D36A4" w:rsidRPr="00BA09A4" w:rsidRDefault="006D36A4" w:rsidP="00DB58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b/>
                <w:sz w:val="20"/>
                <w:szCs w:val="20"/>
              </w:rPr>
              <w:t>BE</w:t>
            </w:r>
            <w:r w:rsidR="008004E4">
              <w:rPr>
                <w:rFonts w:ascii="Century Gothic" w:hAnsi="Century Gothic"/>
                <w:b/>
                <w:sz w:val="20"/>
                <w:szCs w:val="20"/>
              </w:rPr>
              <w:t>NE</w:t>
            </w:r>
            <w:r w:rsidRPr="00BA09A4">
              <w:rPr>
                <w:rFonts w:ascii="Century Gothic" w:hAnsi="Century Gothic"/>
                <w:b/>
                <w:sz w:val="20"/>
                <w:szCs w:val="20"/>
              </w:rPr>
              <w:t>FICIARIOS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BA09A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6D36A4" w:rsidRPr="00BA09A4" w:rsidRDefault="00E976BF" w:rsidP="008004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OCTUBRE</w:t>
            </w:r>
            <w:r w:rsidR="00240068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DICIEMBRE</w:t>
            </w:r>
            <w:r w:rsidR="008004E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D36A4">
              <w:rPr>
                <w:rFonts w:ascii="Century Gothic" w:hAnsi="Century Gothic"/>
                <w:b/>
                <w:sz w:val="20"/>
                <w:szCs w:val="20"/>
              </w:rPr>
              <w:t>201</w:t>
            </w:r>
            <w:r w:rsidR="008004E4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6D36A4" w:rsidRPr="00BA09A4" w:rsidTr="006748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3400" w:type="dxa"/>
            <w:shd w:val="clear" w:color="auto" w:fill="FABF8F" w:themeFill="accent6" w:themeFillTint="99"/>
            <w:vAlign w:val="center"/>
          </w:tcPr>
          <w:p w:rsidR="006D36A4" w:rsidRPr="00BA09A4" w:rsidRDefault="00E976BF" w:rsidP="00DB58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OCTUBRE</w:t>
            </w:r>
          </w:p>
        </w:tc>
        <w:tc>
          <w:tcPr>
            <w:tcW w:w="3861" w:type="dxa"/>
            <w:gridSpan w:val="2"/>
            <w:shd w:val="clear" w:color="auto" w:fill="FABF8F" w:themeFill="accent6" w:themeFillTint="99"/>
            <w:vAlign w:val="center"/>
          </w:tcPr>
          <w:p w:rsidR="006D36A4" w:rsidRPr="00BA09A4" w:rsidRDefault="00E976BF" w:rsidP="00800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</w:t>
            </w:r>
          </w:p>
        </w:tc>
        <w:tc>
          <w:tcPr>
            <w:tcW w:w="2137" w:type="dxa"/>
            <w:shd w:val="clear" w:color="auto" w:fill="FABF8F" w:themeFill="accent6" w:themeFillTint="99"/>
            <w:vAlign w:val="center"/>
          </w:tcPr>
          <w:p w:rsidR="006D36A4" w:rsidRPr="00BA09A4" w:rsidRDefault="00E976BF" w:rsidP="00DB58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bookmarkStart w:id="0" w:name="_GoBack"/>
            <w:bookmarkEnd w:id="0"/>
          </w:p>
        </w:tc>
      </w:tr>
      <w:tr w:rsidR="006D36A4" w:rsidRPr="00BA09A4" w:rsidTr="006748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400" w:type="dxa"/>
            <w:vAlign w:val="center"/>
          </w:tcPr>
          <w:p w:rsidR="00674824" w:rsidRPr="00674824" w:rsidRDefault="006D36A4" w:rsidP="006748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3194</w:t>
            </w:r>
          </w:p>
        </w:tc>
        <w:tc>
          <w:tcPr>
            <w:tcW w:w="3861" w:type="dxa"/>
            <w:gridSpan w:val="2"/>
            <w:vAlign w:val="center"/>
          </w:tcPr>
          <w:p w:rsidR="006D36A4" w:rsidRPr="00674824" w:rsidRDefault="006D36A4" w:rsidP="006748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3194</w:t>
            </w:r>
          </w:p>
        </w:tc>
        <w:tc>
          <w:tcPr>
            <w:tcW w:w="2137" w:type="dxa"/>
            <w:vAlign w:val="center"/>
          </w:tcPr>
          <w:p w:rsidR="006D36A4" w:rsidRPr="00674824" w:rsidRDefault="006D36A4" w:rsidP="006748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3194</w:t>
            </w:r>
          </w:p>
        </w:tc>
      </w:tr>
      <w:tr w:rsidR="006D36A4" w:rsidRPr="00BA09A4" w:rsidTr="00DB5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400" w:type="dxa"/>
            <w:vAlign w:val="center"/>
          </w:tcPr>
          <w:p w:rsidR="006D36A4" w:rsidRPr="00BA09A4" w:rsidRDefault="006D36A4" w:rsidP="00DB58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  <w:tc>
          <w:tcPr>
            <w:tcW w:w="3861" w:type="dxa"/>
            <w:gridSpan w:val="2"/>
            <w:vAlign w:val="center"/>
          </w:tcPr>
          <w:p w:rsidR="006D36A4" w:rsidRPr="00BA09A4" w:rsidRDefault="006D36A4" w:rsidP="00DB58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  <w:tc>
          <w:tcPr>
            <w:tcW w:w="2137" w:type="dxa"/>
            <w:vAlign w:val="center"/>
          </w:tcPr>
          <w:p w:rsidR="006D36A4" w:rsidRPr="00BA09A4" w:rsidRDefault="006D36A4" w:rsidP="00DB58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09A4"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</w:tr>
    </w:tbl>
    <w:p w:rsidR="00CA3379" w:rsidRDefault="00C81C6E"/>
    <w:sectPr w:rsidR="00CA3379" w:rsidSect="00FD01E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6E" w:rsidRDefault="00C81C6E" w:rsidP="006D36A4">
      <w:pPr>
        <w:spacing w:after="0" w:line="240" w:lineRule="auto"/>
      </w:pPr>
      <w:r>
        <w:separator/>
      </w:r>
    </w:p>
  </w:endnote>
  <w:endnote w:type="continuationSeparator" w:id="0">
    <w:p w:rsidR="00C81C6E" w:rsidRDefault="00C81C6E" w:rsidP="006D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CDLEC+CenturyGothic">
    <w:altName w:val="KCDLEC+Century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6E" w:rsidRDefault="00C81C6E" w:rsidP="006D36A4">
      <w:pPr>
        <w:spacing w:after="0" w:line="240" w:lineRule="auto"/>
      </w:pPr>
      <w:r>
        <w:separator/>
      </w:r>
    </w:p>
  </w:footnote>
  <w:footnote w:type="continuationSeparator" w:id="0">
    <w:p w:rsidR="00C81C6E" w:rsidRDefault="00C81C6E" w:rsidP="006D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A4" w:rsidRDefault="006D36A4" w:rsidP="006D36A4">
    <w:pPr>
      <w:pStyle w:val="Encabezado"/>
      <w:jc w:val="center"/>
      <w:rPr>
        <w:rFonts w:ascii="Century Gothic" w:hAnsi="Century Gothic"/>
        <w:b/>
        <w:sz w:val="28"/>
      </w:rPr>
    </w:pPr>
    <w:r w:rsidRPr="001F5756">
      <w:rPr>
        <w:rFonts w:ascii="Century Gothic" w:hAnsi="Century Gothic"/>
        <w:b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-334010</wp:posOffset>
          </wp:positionV>
          <wp:extent cx="713740" cy="717550"/>
          <wp:effectExtent l="19050" t="0" r="0" b="0"/>
          <wp:wrapTight wrapText="bothSides">
            <wp:wrapPolygon edited="0">
              <wp:start x="-577" y="0"/>
              <wp:lineTo x="-577" y="21218"/>
              <wp:lineTo x="21331" y="21218"/>
              <wp:lineTo x="21331" y="0"/>
              <wp:lineTo x="-577" y="0"/>
            </wp:wrapPolygon>
          </wp:wrapTight>
          <wp:docPr id="4" name="Imagen 4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8"/>
      </w:rPr>
      <w:t xml:space="preserve">DESARROLLO SOCIAL </w:t>
    </w:r>
  </w:p>
  <w:p w:rsidR="006D36A4" w:rsidRPr="001F5756" w:rsidRDefault="006D36A4" w:rsidP="006D36A4">
    <w:pPr>
      <w:pStyle w:val="Encabezado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ADMINISTRACIÓ</w:t>
    </w:r>
    <w:r w:rsidR="00E976BF">
      <w:rPr>
        <w:rFonts w:ascii="Century Gothic" w:hAnsi="Century Gothic"/>
        <w:b/>
        <w:sz w:val="28"/>
      </w:rPr>
      <w:t>N 2018</w:t>
    </w:r>
    <w:r w:rsidRPr="001F5756">
      <w:rPr>
        <w:rFonts w:ascii="Century Gothic" w:hAnsi="Century Gothic"/>
        <w:b/>
        <w:sz w:val="28"/>
      </w:rPr>
      <w:t>-20</w:t>
    </w:r>
    <w:r w:rsidR="00E976BF">
      <w:rPr>
        <w:rFonts w:ascii="Century Gothic" w:hAnsi="Century Gothic"/>
        <w:b/>
        <w:sz w:val="28"/>
      </w:rPr>
      <w:t>2</w:t>
    </w:r>
    <w:r w:rsidRPr="001F5756">
      <w:rPr>
        <w:rFonts w:ascii="Century Gothic" w:hAnsi="Century Gothic"/>
        <w:b/>
        <w:sz w:val="28"/>
      </w:rPr>
      <w:t>1</w:t>
    </w:r>
  </w:p>
  <w:p w:rsidR="006D36A4" w:rsidRDefault="006D36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5220"/>
    <w:multiLevelType w:val="hybridMultilevel"/>
    <w:tmpl w:val="DBFCF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F0CC0"/>
    <w:multiLevelType w:val="hybridMultilevel"/>
    <w:tmpl w:val="9ED4C492"/>
    <w:lvl w:ilvl="0" w:tplc="3DFEA7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6A4"/>
    <w:rsid w:val="00011371"/>
    <w:rsid w:val="0023654C"/>
    <w:rsid w:val="00240068"/>
    <w:rsid w:val="004B5DE3"/>
    <w:rsid w:val="00532E63"/>
    <w:rsid w:val="00674824"/>
    <w:rsid w:val="006D36A4"/>
    <w:rsid w:val="00747DF9"/>
    <w:rsid w:val="008004E4"/>
    <w:rsid w:val="009C3813"/>
    <w:rsid w:val="00C81C6E"/>
    <w:rsid w:val="00E976BF"/>
    <w:rsid w:val="00EE612D"/>
    <w:rsid w:val="00F95C13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A4"/>
  </w:style>
  <w:style w:type="paragraph" w:styleId="Piedepgina">
    <w:name w:val="footer"/>
    <w:basedOn w:val="Normal"/>
    <w:link w:val="PiedepginaCar"/>
    <w:uiPriority w:val="99"/>
    <w:unhideWhenUsed/>
    <w:rsid w:val="006D3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A4"/>
  </w:style>
  <w:style w:type="table" w:styleId="Tablaconcuadrcula">
    <w:name w:val="Table Grid"/>
    <w:basedOn w:val="Tablanormal"/>
    <w:uiPriority w:val="5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6A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36A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D3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desol/acciones-y-programas/seguro-de-vida-para-jefas-de-famil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285177/ROP_PROSPERA_2018_do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1175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D_Social</dc:creator>
  <cp:keywords/>
  <dc:description/>
  <cp:lastModifiedBy>MARCE</cp:lastModifiedBy>
  <cp:revision>8</cp:revision>
  <dcterms:created xsi:type="dcterms:W3CDTF">2017-10-19T19:38:00Z</dcterms:created>
  <dcterms:modified xsi:type="dcterms:W3CDTF">2019-01-24T15:34:00Z</dcterms:modified>
</cp:coreProperties>
</file>