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vertAnchor="text" w:horzAnchor="margin" w:tblpY="256"/>
        <w:tblW w:w="9398" w:type="dxa"/>
        <w:tblLayout w:type="fixed"/>
        <w:tblLook w:val="04A0"/>
      </w:tblPr>
      <w:tblGrid>
        <w:gridCol w:w="3400"/>
        <w:gridCol w:w="1298"/>
        <w:gridCol w:w="2563"/>
        <w:gridCol w:w="2137"/>
      </w:tblGrid>
      <w:tr w:rsidR="006D36A4" w:rsidRPr="00BA09A4" w:rsidTr="00DB58BD">
        <w:trPr>
          <w:trHeight w:val="322"/>
        </w:trPr>
        <w:tc>
          <w:tcPr>
            <w:tcW w:w="4698" w:type="dxa"/>
            <w:gridSpan w:val="2"/>
            <w:shd w:val="clear" w:color="auto" w:fill="FBD4B4" w:themeFill="accent6" w:themeFillTint="66"/>
          </w:tcPr>
          <w:p w:rsidR="006D36A4" w:rsidRPr="00BA09A4" w:rsidRDefault="006D36A4" w:rsidP="00DB58BD">
            <w:pPr>
              <w:tabs>
                <w:tab w:val="left" w:pos="3396"/>
              </w:tabs>
              <w:rPr>
                <w:rFonts w:ascii="Century Gothic" w:hAnsi="Century Gothic"/>
                <w:b/>
                <w:sz w:val="20"/>
                <w:szCs w:val="20"/>
              </w:rPr>
            </w:pPr>
            <w:r w:rsidRPr="00BA09A4">
              <w:rPr>
                <w:rFonts w:ascii="Century Gothic" w:hAnsi="Century Gothic"/>
                <w:b/>
                <w:sz w:val="20"/>
                <w:szCs w:val="20"/>
              </w:rPr>
              <w:t>NOMBRE DEL PROGRAMA:</w:t>
            </w:r>
          </w:p>
        </w:tc>
        <w:tc>
          <w:tcPr>
            <w:tcW w:w="4700" w:type="dxa"/>
            <w:gridSpan w:val="2"/>
            <w:shd w:val="clear" w:color="auto" w:fill="FDE9D9" w:themeFill="accent6" w:themeFillTint="33"/>
          </w:tcPr>
          <w:p w:rsidR="006D36A4" w:rsidRPr="00BA09A4" w:rsidRDefault="006D36A4" w:rsidP="00DB58BD">
            <w:pPr>
              <w:tabs>
                <w:tab w:val="left" w:pos="3396"/>
              </w:tabs>
              <w:rPr>
                <w:rFonts w:ascii="Century Gothic" w:hAnsi="Century Gothic"/>
                <w:sz w:val="20"/>
                <w:szCs w:val="20"/>
                <w:u w:val="single"/>
              </w:rPr>
            </w:pPr>
            <w:r w:rsidRPr="00BA09A4">
              <w:rPr>
                <w:rFonts w:ascii="Century Gothic" w:hAnsi="Century Gothic"/>
                <w:szCs w:val="20"/>
                <w:u w:val="single"/>
              </w:rPr>
              <w:t>PROSPERA.</w:t>
            </w:r>
          </w:p>
        </w:tc>
      </w:tr>
      <w:tr w:rsidR="006D36A4" w:rsidRPr="00BA09A4" w:rsidTr="00DB58BD">
        <w:trPr>
          <w:trHeight w:val="322"/>
        </w:trPr>
        <w:tc>
          <w:tcPr>
            <w:tcW w:w="4698" w:type="dxa"/>
            <w:gridSpan w:val="2"/>
            <w:shd w:val="clear" w:color="auto" w:fill="FBD4B4" w:themeFill="accent6" w:themeFillTint="66"/>
          </w:tcPr>
          <w:p w:rsidR="006D36A4" w:rsidRPr="00BA09A4" w:rsidRDefault="006D36A4" w:rsidP="00DB58BD">
            <w:pPr>
              <w:tabs>
                <w:tab w:val="left" w:pos="3396"/>
              </w:tabs>
              <w:rPr>
                <w:rFonts w:ascii="Century Gothic" w:hAnsi="Century Gothic"/>
                <w:b/>
                <w:sz w:val="20"/>
                <w:szCs w:val="20"/>
              </w:rPr>
            </w:pPr>
            <w:r w:rsidRPr="00BA09A4">
              <w:rPr>
                <w:rFonts w:ascii="Century Gothic" w:hAnsi="Century Gothic"/>
                <w:b/>
                <w:sz w:val="20"/>
                <w:szCs w:val="20"/>
              </w:rPr>
              <w:t>ENTIDAD EJECUTORA</w:t>
            </w:r>
          </w:p>
        </w:tc>
        <w:tc>
          <w:tcPr>
            <w:tcW w:w="4700" w:type="dxa"/>
            <w:gridSpan w:val="2"/>
            <w:shd w:val="clear" w:color="auto" w:fill="FDE9D9" w:themeFill="accent6" w:themeFillTint="33"/>
          </w:tcPr>
          <w:p w:rsidR="006D36A4" w:rsidRPr="00BA09A4" w:rsidRDefault="006D36A4" w:rsidP="00DA4D3D">
            <w:pPr>
              <w:tabs>
                <w:tab w:val="left" w:pos="3396"/>
              </w:tabs>
              <w:rPr>
                <w:rFonts w:ascii="Century Gothic" w:hAnsi="Century Gothic"/>
                <w:sz w:val="20"/>
                <w:szCs w:val="20"/>
              </w:rPr>
            </w:pPr>
            <w:r w:rsidRPr="00BA09A4">
              <w:rPr>
                <w:rFonts w:ascii="Century Gothic" w:hAnsi="Century Gothic"/>
                <w:sz w:val="20"/>
                <w:szCs w:val="20"/>
              </w:rPr>
              <w:t xml:space="preserve">Federal: Secretaría de </w:t>
            </w:r>
            <w:r w:rsidR="00DA4D3D">
              <w:rPr>
                <w:rFonts w:ascii="Century Gothic" w:hAnsi="Century Gothic"/>
                <w:sz w:val="20"/>
                <w:szCs w:val="20"/>
              </w:rPr>
              <w:t>Bienestar</w:t>
            </w:r>
          </w:p>
        </w:tc>
      </w:tr>
      <w:tr w:rsidR="006D36A4" w:rsidRPr="00BA09A4" w:rsidTr="00DB58BD">
        <w:trPr>
          <w:trHeight w:val="337"/>
        </w:trPr>
        <w:tc>
          <w:tcPr>
            <w:tcW w:w="4698" w:type="dxa"/>
            <w:gridSpan w:val="2"/>
            <w:shd w:val="clear" w:color="auto" w:fill="FBD4B4" w:themeFill="accent6" w:themeFillTint="66"/>
          </w:tcPr>
          <w:p w:rsidR="006D36A4" w:rsidRPr="00BA09A4" w:rsidRDefault="006D36A4" w:rsidP="00DB58BD">
            <w:pPr>
              <w:tabs>
                <w:tab w:val="left" w:pos="3396"/>
              </w:tabs>
              <w:rPr>
                <w:rFonts w:ascii="Century Gothic" w:hAnsi="Century Gothic"/>
                <w:b/>
                <w:sz w:val="20"/>
                <w:szCs w:val="20"/>
              </w:rPr>
            </w:pPr>
            <w:r w:rsidRPr="00BA09A4">
              <w:rPr>
                <w:rFonts w:ascii="Century Gothic" w:hAnsi="Century Gothic"/>
                <w:b/>
                <w:sz w:val="20"/>
                <w:szCs w:val="20"/>
              </w:rPr>
              <w:t xml:space="preserve">ÁREA DE APLICACIÓN </w:t>
            </w:r>
          </w:p>
        </w:tc>
        <w:tc>
          <w:tcPr>
            <w:tcW w:w="4700" w:type="dxa"/>
            <w:gridSpan w:val="2"/>
            <w:shd w:val="clear" w:color="auto" w:fill="FDE9D9" w:themeFill="accent6" w:themeFillTint="33"/>
          </w:tcPr>
          <w:p w:rsidR="006D36A4" w:rsidRPr="00BA09A4" w:rsidRDefault="006D36A4" w:rsidP="00DB58BD">
            <w:pPr>
              <w:tabs>
                <w:tab w:val="left" w:pos="3396"/>
              </w:tabs>
              <w:rPr>
                <w:rFonts w:ascii="Century Gothic" w:hAnsi="Century Gothic"/>
                <w:sz w:val="20"/>
                <w:szCs w:val="20"/>
              </w:rPr>
            </w:pPr>
            <w:r w:rsidRPr="00BA09A4">
              <w:rPr>
                <w:rFonts w:ascii="Century Gothic" w:hAnsi="Century Gothic"/>
                <w:sz w:val="20"/>
                <w:szCs w:val="20"/>
              </w:rPr>
              <w:t>Desarrollo Social</w:t>
            </w:r>
          </w:p>
        </w:tc>
      </w:tr>
      <w:tr w:rsidR="006D36A4" w:rsidRPr="00BA09A4" w:rsidTr="00DB58BD">
        <w:trPr>
          <w:trHeight w:val="337"/>
        </w:trPr>
        <w:tc>
          <w:tcPr>
            <w:tcW w:w="4698" w:type="dxa"/>
            <w:gridSpan w:val="2"/>
            <w:shd w:val="clear" w:color="auto" w:fill="FBD4B4" w:themeFill="accent6" w:themeFillTint="66"/>
          </w:tcPr>
          <w:p w:rsidR="006D36A4" w:rsidRPr="00BA09A4" w:rsidRDefault="006D36A4" w:rsidP="00DB58BD">
            <w:pPr>
              <w:tabs>
                <w:tab w:val="left" w:pos="3396"/>
              </w:tabs>
              <w:rPr>
                <w:rFonts w:ascii="Century Gothic" w:hAnsi="Century Gothic"/>
                <w:b/>
                <w:sz w:val="20"/>
                <w:szCs w:val="20"/>
              </w:rPr>
            </w:pPr>
            <w:r w:rsidRPr="00BA09A4">
              <w:rPr>
                <w:rFonts w:ascii="Century Gothic" w:hAnsi="Century Gothic"/>
                <w:b/>
                <w:sz w:val="20"/>
                <w:szCs w:val="20"/>
              </w:rPr>
              <w:t>RESPONSABLE DIRECTO</w:t>
            </w:r>
          </w:p>
        </w:tc>
        <w:tc>
          <w:tcPr>
            <w:tcW w:w="4700" w:type="dxa"/>
            <w:gridSpan w:val="2"/>
            <w:shd w:val="clear" w:color="auto" w:fill="FDE9D9" w:themeFill="accent6" w:themeFillTint="33"/>
          </w:tcPr>
          <w:p w:rsidR="006D36A4" w:rsidRPr="00BA09A4" w:rsidRDefault="006D36A4" w:rsidP="00DB58BD">
            <w:pPr>
              <w:tabs>
                <w:tab w:val="left" w:pos="3396"/>
              </w:tabs>
              <w:rPr>
                <w:rFonts w:ascii="Century Gothic" w:hAnsi="Century Gothic"/>
                <w:sz w:val="20"/>
                <w:szCs w:val="20"/>
              </w:rPr>
            </w:pPr>
            <w:r w:rsidRPr="00BA09A4">
              <w:rPr>
                <w:rFonts w:ascii="Century Gothic" w:hAnsi="Century Gothic"/>
                <w:sz w:val="20"/>
                <w:szCs w:val="20"/>
              </w:rPr>
              <w:t>Director de área.</w:t>
            </w:r>
          </w:p>
        </w:tc>
      </w:tr>
      <w:tr w:rsidR="006D36A4" w:rsidRPr="00BA09A4" w:rsidTr="00DB58BD">
        <w:trPr>
          <w:trHeight w:val="337"/>
        </w:trPr>
        <w:tc>
          <w:tcPr>
            <w:tcW w:w="4698" w:type="dxa"/>
            <w:gridSpan w:val="2"/>
            <w:shd w:val="clear" w:color="auto" w:fill="FBD4B4" w:themeFill="accent6" w:themeFillTint="66"/>
          </w:tcPr>
          <w:p w:rsidR="006D36A4" w:rsidRPr="00BA09A4" w:rsidRDefault="006D36A4" w:rsidP="00DB58BD">
            <w:pPr>
              <w:tabs>
                <w:tab w:val="left" w:pos="3396"/>
              </w:tabs>
              <w:rPr>
                <w:rFonts w:ascii="Century Gothic" w:hAnsi="Century Gothic"/>
                <w:b/>
                <w:sz w:val="20"/>
                <w:szCs w:val="20"/>
              </w:rPr>
            </w:pPr>
            <w:r w:rsidRPr="00BA09A4">
              <w:rPr>
                <w:rFonts w:ascii="Century Gothic" w:hAnsi="Century Gothic"/>
                <w:b/>
                <w:sz w:val="20"/>
                <w:szCs w:val="20"/>
              </w:rPr>
              <w:t>PESONAL QUE LO APLICA</w:t>
            </w:r>
          </w:p>
        </w:tc>
        <w:tc>
          <w:tcPr>
            <w:tcW w:w="4700" w:type="dxa"/>
            <w:gridSpan w:val="2"/>
            <w:shd w:val="clear" w:color="auto" w:fill="FDE9D9" w:themeFill="accent6" w:themeFillTint="33"/>
          </w:tcPr>
          <w:p w:rsidR="006D36A4" w:rsidRPr="00BA09A4" w:rsidRDefault="006D36A4" w:rsidP="00DB58BD">
            <w:pPr>
              <w:tabs>
                <w:tab w:val="left" w:pos="3396"/>
              </w:tabs>
              <w:rPr>
                <w:rFonts w:ascii="Century Gothic" w:hAnsi="Century Gothic"/>
                <w:sz w:val="20"/>
                <w:szCs w:val="20"/>
              </w:rPr>
            </w:pPr>
            <w:r w:rsidRPr="00BA09A4">
              <w:rPr>
                <w:rFonts w:ascii="Century Gothic" w:hAnsi="Century Gothic"/>
                <w:sz w:val="20"/>
                <w:szCs w:val="20"/>
              </w:rPr>
              <w:t xml:space="preserve">Director y auxiliar de área. </w:t>
            </w:r>
          </w:p>
        </w:tc>
      </w:tr>
      <w:tr w:rsidR="006D36A4" w:rsidRPr="00BA09A4" w:rsidTr="00DB58BD">
        <w:trPr>
          <w:trHeight w:val="322"/>
        </w:trPr>
        <w:tc>
          <w:tcPr>
            <w:tcW w:w="4698" w:type="dxa"/>
            <w:gridSpan w:val="2"/>
            <w:shd w:val="clear" w:color="auto" w:fill="FBD4B4" w:themeFill="accent6" w:themeFillTint="66"/>
          </w:tcPr>
          <w:p w:rsidR="006D36A4" w:rsidRPr="00BA09A4" w:rsidRDefault="006D36A4" w:rsidP="00DB58BD">
            <w:pPr>
              <w:tabs>
                <w:tab w:val="left" w:pos="3396"/>
              </w:tabs>
              <w:rPr>
                <w:rFonts w:ascii="Century Gothic" w:hAnsi="Century Gothic"/>
                <w:b/>
                <w:sz w:val="20"/>
                <w:szCs w:val="20"/>
              </w:rPr>
            </w:pPr>
            <w:r w:rsidRPr="00BA09A4">
              <w:rPr>
                <w:rFonts w:ascii="Century Gothic" w:hAnsi="Century Gothic"/>
                <w:b/>
                <w:sz w:val="20"/>
                <w:szCs w:val="20"/>
              </w:rPr>
              <w:t>DOMICILIO</w:t>
            </w:r>
          </w:p>
        </w:tc>
        <w:tc>
          <w:tcPr>
            <w:tcW w:w="4700" w:type="dxa"/>
            <w:gridSpan w:val="2"/>
            <w:shd w:val="clear" w:color="auto" w:fill="FDE9D9" w:themeFill="accent6" w:themeFillTint="33"/>
          </w:tcPr>
          <w:p w:rsidR="006D36A4" w:rsidRPr="00BA09A4" w:rsidRDefault="006D36A4" w:rsidP="00DB58BD">
            <w:pPr>
              <w:tabs>
                <w:tab w:val="left" w:pos="3396"/>
              </w:tabs>
              <w:rPr>
                <w:rFonts w:ascii="Century Gothic" w:hAnsi="Century Gothic"/>
                <w:sz w:val="20"/>
                <w:szCs w:val="20"/>
              </w:rPr>
            </w:pPr>
            <w:r w:rsidRPr="00BA09A4">
              <w:rPr>
                <w:rFonts w:ascii="Century Gothic" w:hAnsi="Century Gothic"/>
                <w:sz w:val="20"/>
                <w:szCs w:val="20"/>
              </w:rPr>
              <w:t>Escobedo No. 320, Col. Centro, Etzatlán, Jal.</w:t>
            </w:r>
          </w:p>
        </w:tc>
      </w:tr>
      <w:tr w:rsidR="006D36A4" w:rsidRPr="00BA09A4" w:rsidTr="00DB58BD">
        <w:trPr>
          <w:trHeight w:val="982"/>
        </w:trPr>
        <w:tc>
          <w:tcPr>
            <w:tcW w:w="9398" w:type="dxa"/>
            <w:gridSpan w:val="4"/>
          </w:tcPr>
          <w:p w:rsidR="006D36A4" w:rsidRPr="00124180" w:rsidRDefault="006D36A4" w:rsidP="00DB58BD">
            <w:pPr>
              <w:tabs>
                <w:tab w:val="left" w:pos="3396"/>
              </w:tabs>
              <w:rPr>
                <w:rFonts w:ascii="Century Gothic" w:hAnsi="Century Gothic"/>
                <w:b/>
                <w:sz w:val="20"/>
                <w:szCs w:val="20"/>
              </w:rPr>
            </w:pPr>
            <w:r w:rsidRPr="00124180">
              <w:rPr>
                <w:rFonts w:ascii="Century Gothic" w:hAnsi="Century Gothic"/>
                <w:b/>
                <w:sz w:val="20"/>
                <w:szCs w:val="20"/>
              </w:rPr>
              <w:t>Objetivo:</w:t>
            </w:r>
          </w:p>
          <w:p w:rsidR="006D36A4" w:rsidRPr="00124180" w:rsidRDefault="0046721E" w:rsidP="0046721E">
            <w:pPr>
              <w:tabs>
                <w:tab w:val="left" w:pos="3396"/>
              </w:tabs>
              <w:rPr>
                <w:rFonts w:ascii="Century Gothic" w:hAnsi="Century Gothic"/>
                <w:sz w:val="20"/>
                <w:szCs w:val="20"/>
              </w:rPr>
            </w:pPr>
            <w:r w:rsidRPr="00124180">
              <w:rPr>
                <w:rFonts w:ascii="Century Gothic" w:eastAsia="Times New Roman" w:hAnsi="Century Gothic" w:cs="Tahoma"/>
                <w:color w:val="000000"/>
                <w:sz w:val="20"/>
                <w:szCs w:val="20"/>
                <w:lang w:eastAsia="es-MX"/>
              </w:rPr>
              <w:t>Se destinara mediante acciones que promuevan la superación de la pobreza a través de la educación, la salud, la alimentación nutritiva y de calidad, la generación de empleo e ingreso, autoempleo y capacitación; protección social y programas asistenciales; y el fomento del sector social de la economía.</w:t>
            </w:r>
          </w:p>
        </w:tc>
      </w:tr>
      <w:tr w:rsidR="006D36A4" w:rsidRPr="00BA09A4" w:rsidTr="00DB58BD">
        <w:trPr>
          <w:trHeight w:val="982"/>
        </w:trPr>
        <w:tc>
          <w:tcPr>
            <w:tcW w:w="9398" w:type="dxa"/>
            <w:gridSpan w:val="4"/>
          </w:tcPr>
          <w:p w:rsidR="006D36A4" w:rsidRPr="00124180" w:rsidRDefault="006D36A4" w:rsidP="00DB58BD">
            <w:pPr>
              <w:tabs>
                <w:tab w:val="left" w:pos="3396"/>
              </w:tabs>
              <w:rPr>
                <w:rFonts w:ascii="Century Gothic" w:hAnsi="Century Gothic"/>
                <w:b/>
                <w:sz w:val="20"/>
                <w:szCs w:val="20"/>
              </w:rPr>
            </w:pPr>
            <w:r w:rsidRPr="00124180">
              <w:rPr>
                <w:rFonts w:ascii="Century Gothic" w:hAnsi="Century Gothic"/>
                <w:b/>
                <w:sz w:val="20"/>
                <w:szCs w:val="20"/>
              </w:rPr>
              <w:t xml:space="preserve">Meta: </w:t>
            </w:r>
            <w:r w:rsidR="0048560E" w:rsidRPr="00124180">
              <w:rPr>
                <w:rFonts w:ascii="Century Gothic" w:hAnsi="Century Gothic"/>
              </w:rPr>
              <w:t>M</w:t>
            </w:r>
            <w:r w:rsidR="003B35E2" w:rsidRPr="00124180">
              <w:rPr>
                <w:rFonts w:ascii="Century Gothic" w:hAnsi="Century Gothic"/>
              </w:rPr>
              <w:t>ejorar el ingreso disponible de los hogares en pobreza y el acceso de sus integrantes a sus derechos para el desarrollo social; y que esté asociada a la acumulación de mayor capital humano en los integrantes más jóvenes de dichos hogares que incremente la probabilidad de acceder a fuentes de ingreso permanentes</w:t>
            </w:r>
          </w:p>
        </w:tc>
      </w:tr>
      <w:tr w:rsidR="006D36A4" w:rsidRPr="00BA09A4" w:rsidTr="00DB58BD">
        <w:trPr>
          <w:trHeight w:val="982"/>
        </w:trPr>
        <w:tc>
          <w:tcPr>
            <w:tcW w:w="9398" w:type="dxa"/>
            <w:gridSpan w:val="4"/>
          </w:tcPr>
          <w:p w:rsidR="006D36A4" w:rsidRPr="00124180" w:rsidRDefault="006D36A4" w:rsidP="0048560E">
            <w:pPr>
              <w:tabs>
                <w:tab w:val="left" w:pos="3396"/>
              </w:tabs>
              <w:rPr>
                <w:rFonts w:ascii="Century Gothic" w:eastAsia="Times New Roman" w:hAnsi="Century Gothic" w:cs="Tahoma"/>
                <w:b/>
                <w:color w:val="000000"/>
                <w:sz w:val="20"/>
                <w:szCs w:val="20"/>
                <w:lang w:eastAsia="es-MX"/>
              </w:rPr>
            </w:pPr>
            <w:r w:rsidRPr="00124180">
              <w:rPr>
                <w:rFonts w:ascii="Century Gothic" w:hAnsi="Century Gothic"/>
                <w:b/>
                <w:sz w:val="20"/>
                <w:szCs w:val="20"/>
              </w:rPr>
              <w:t xml:space="preserve">Modalidad: </w:t>
            </w:r>
            <w:r w:rsidRPr="00124180">
              <w:rPr>
                <w:rFonts w:ascii="Century Gothic" w:eastAsia="Times New Roman" w:hAnsi="Century Gothic" w:cs="Tahoma"/>
                <w:b/>
                <w:color w:val="000000"/>
                <w:sz w:val="20"/>
                <w:szCs w:val="20"/>
                <w:lang w:eastAsia="es-MX"/>
              </w:rPr>
              <w:t xml:space="preserve"> </w:t>
            </w:r>
            <w:r w:rsidR="0048560E" w:rsidRPr="00124180">
              <w:rPr>
                <w:rFonts w:ascii="Century Gothic" w:eastAsia="Times New Roman" w:hAnsi="Century Gothic" w:cs="Tahoma"/>
                <w:b/>
                <w:color w:val="000000"/>
                <w:sz w:val="20"/>
                <w:szCs w:val="20"/>
                <w:lang w:eastAsia="es-MX"/>
              </w:rPr>
              <w:br/>
            </w:r>
            <w:r w:rsidR="0048560E" w:rsidRPr="00124180">
              <w:rPr>
                <w:rFonts w:ascii="Century Gothic" w:hAnsi="Century Gothic"/>
              </w:rPr>
              <w:t>Beca para el Bienestar Benito Juárez de Educación Básica: con una edad de entre 0 y 15 años al 31 de diciembre de 2019. $800.00</w:t>
            </w:r>
            <w:r w:rsidR="0048560E" w:rsidRPr="00124180">
              <w:rPr>
                <w:rFonts w:ascii="Century Gothic" w:hAnsi="Century Gothic"/>
              </w:rPr>
              <w:br/>
              <w:t>Beca para el Bienestar de Educación Media Superior Benito Juárez: por becaria o becario $800.00</w:t>
            </w:r>
            <w:r w:rsidR="0048560E" w:rsidRPr="00124180">
              <w:rPr>
                <w:rFonts w:ascii="Century Gothic" w:hAnsi="Century Gothic"/>
              </w:rPr>
              <w:br/>
            </w:r>
          </w:p>
          <w:p w:rsidR="006D36A4" w:rsidRPr="00124180" w:rsidRDefault="0048560E" w:rsidP="00DB58BD">
            <w:pPr>
              <w:tabs>
                <w:tab w:val="left" w:pos="3396"/>
              </w:tabs>
              <w:rPr>
                <w:rFonts w:ascii="Century Gothic" w:eastAsia="Times New Roman" w:hAnsi="Century Gothic" w:cs="Tahoma"/>
                <w:b/>
                <w:color w:val="000000"/>
                <w:sz w:val="20"/>
                <w:szCs w:val="20"/>
                <w:lang w:eastAsia="es-MX"/>
              </w:rPr>
            </w:pPr>
            <w:r w:rsidRPr="00124180">
              <w:rPr>
                <w:rFonts w:ascii="Century Gothic" w:hAnsi="Century Gothic"/>
              </w:rPr>
              <w:t>Esta beca se entregará bimestralmente de forma individual hasta por un máximo de cinco bimestres a las y los titulares beneficiarios, en cuyas familias existan becarios en educación básica, educación inicial o con integrantes registrados en el Padrón de Beneficiarios</w:t>
            </w:r>
          </w:p>
        </w:tc>
      </w:tr>
      <w:tr w:rsidR="006D36A4" w:rsidRPr="00BA09A4" w:rsidTr="00DB58BD">
        <w:trPr>
          <w:trHeight w:val="982"/>
        </w:trPr>
        <w:tc>
          <w:tcPr>
            <w:tcW w:w="9398" w:type="dxa"/>
            <w:gridSpan w:val="4"/>
          </w:tcPr>
          <w:p w:rsidR="006D36A4" w:rsidRPr="00124180" w:rsidRDefault="006D36A4" w:rsidP="00DB58BD">
            <w:pPr>
              <w:tabs>
                <w:tab w:val="left" w:pos="3396"/>
              </w:tabs>
              <w:rPr>
                <w:rFonts w:ascii="Century Gothic" w:hAnsi="Century Gothic"/>
                <w:b/>
                <w:sz w:val="20"/>
                <w:szCs w:val="20"/>
              </w:rPr>
            </w:pPr>
            <w:r w:rsidRPr="00124180">
              <w:rPr>
                <w:rFonts w:ascii="Century Gothic" w:hAnsi="Century Gothic"/>
                <w:b/>
                <w:sz w:val="20"/>
                <w:szCs w:val="20"/>
              </w:rPr>
              <w:t>Vigencia:</w:t>
            </w:r>
          </w:p>
          <w:p w:rsidR="006D36A4" w:rsidRPr="00124180" w:rsidRDefault="006D36A4" w:rsidP="00DB58BD">
            <w:pPr>
              <w:tabs>
                <w:tab w:val="left" w:pos="3396"/>
              </w:tabs>
              <w:rPr>
                <w:rFonts w:ascii="Century Gothic" w:hAnsi="Century Gothic"/>
                <w:sz w:val="20"/>
                <w:szCs w:val="20"/>
              </w:rPr>
            </w:pPr>
            <w:r w:rsidRPr="00124180">
              <w:rPr>
                <w:rFonts w:ascii="Century Gothic" w:hAnsi="Century Gothic"/>
                <w:sz w:val="20"/>
                <w:szCs w:val="20"/>
              </w:rPr>
              <w:t xml:space="preserve">De acuerdo a los criterios establecidos en las Reglas de Operación emitidas por el Gobierno Federal. </w:t>
            </w:r>
          </w:p>
        </w:tc>
      </w:tr>
      <w:tr w:rsidR="006D36A4" w:rsidRPr="00BA09A4" w:rsidTr="00DB58BD">
        <w:trPr>
          <w:trHeight w:val="1708"/>
        </w:trPr>
        <w:tc>
          <w:tcPr>
            <w:tcW w:w="9398" w:type="dxa"/>
            <w:gridSpan w:val="4"/>
          </w:tcPr>
          <w:p w:rsidR="006D36A4" w:rsidRPr="00124180" w:rsidRDefault="006D36A4" w:rsidP="00DB58BD">
            <w:pPr>
              <w:tabs>
                <w:tab w:val="left" w:pos="3396"/>
              </w:tabs>
              <w:rPr>
                <w:rFonts w:ascii="Century Gothic" w:hAnsi="Century Gothic"/>
                <w:b/>
                <w:sz w:val="20"/>
                <w:szCs w:val="20"/>
              </w:rPr>
            </w:pPr>
            <w:r w:rsidRPr="00124180">
              <w:rPr>
                <w:rFonts w:ascii="Century Gothic" w:hAnsi="Century Gothic"/>
                <w:b/>
                <w:sz w:val="20"/>
                <w:szCs w:val="20"/>
              </w:rPr>
              <w:t>Lugares de Gestión, Horario y teléfonos:</w:t>
            </w:r>
          </w:p>
          <w:p w:rsidR="006D36A4" w:rsidRPr="00124180" w:rsidRDefault="006D36A4" w:rsidP="00DB58BD">
            <w:pPr>
              <w:tabs>
                <w:tab w:val="left" w:pos="3396"/>
              </w:tabs>
              <w:rPr>
                <w:rFonts w:ascii="Century Gothic" w:hAnsi="Century Gothic"/>
                <w:b/>
                <w:sz w:val="20"/>
                <w:szCs w:val="20"/>
              </w:rPr>
            </w:pPr>
          </w:p>
          <w:p w:rsidR="006D36A4" w:rsidRPr="00124180" w:rsidRDefault="006D36A4" w:rsidP="00DB58BD">
            <w:pPr>
              <w:tabs>
                <w:tab w:val="left" w:pos="3396"/>
              </w:tabs>
              <w:rPr>
                <w:rFonts w:ascii="Century Gothic" w:hAnsi="Century Gothic"/>
                <w:sz w:val="20"/>
                <w:szCs w:val="20"/>
              </w:rPr>
            </w:pPr>
            <w:r w:rsidRPr="00124180">
              <w:rPr>
                <w:rFonts w:ascii="Century Gothic" w:hAnsi="Century Gothic"/>
                <w:sz w:val="20"/>
                <w:szCs w:val="20"/>
              </w:rPr>
              <w:t xml:space="preserve">En el área que ocupa la Dirección de Desarrollo Social y Educación </w:t>
            </w:r>
          </w:p>
          <w:p w:rsidR="006D36A4" w:rsidRPr="00124180" w:rsidRDefault="006D36A4" w:rsidP="00DB58BD">
            <w:pPr>
              <w:tabs>
                <w:tab w:val="left" w:pos="3396"/>
              </w:tabs>
              <w:rPr>
                <w:rFonts w:ascii="Century Gothic" w:hAnsi="Century Gothic"/>
                <w:sz w:val="20"/>
                <w:szCs w:val="20"/>
              </w:rPr>
            </w:pPr>
            <w:r w:rsidRPr="00124180">
              <w:rPr>
                <w:rFonts w:ascii="Century Gothic" w:hAnsi="Century Gothic"/>
                <w:sz w:val="20"/>
                <w:szCs w:val="20"/>
              </w:rPr>
              <w:t>Con domicilio en Escobedo Núm. 320 a un costado, Col. Centro. Etzatlán, Jalisco</w:t>
            </w:r>
          </w:p>
          <w:p w:rsidR="006D36A4" w:rsidRPr="00124180" w:rsidRDefault="006D36A4" w:rsidP="00DB58BD">
            <w:pPr>
              <w:tabs>
                <w:tab w:val="left" w:pos="3396"/>
              </w:tabs>
              <w:rPr>
                <w:rFonts w:ascii="Century Gothic" w:hAnsi="Century Gothic"/>
                <w:sz w:val="20"/>
                <w:szCs w:val="20"/>
              </w:rPr>
            </w:pPr>
            <w:r w:rsidRPr="00124180">
              <w:rPr>
                <w:rFonts w:ascii="Century Gothic" w:hAnsi="Century Gothic"/>
                <w:sz w:val="20"/>
                <w:szCs w:val="20"/>
              </w:rPr>
              <w:t>Horario de 8:00 am A 4:00 pm</w:t>
            </w:r>
          </w:p>
          <w:p w:rsidR="006D36A4" w:rsidRPr="00124180" w:rsidRDefault="006D36A4" w:rsidP="00DB58BD">
            <w:pPr>
              <w:tabs>
                <w:tab w:val="left" w:pos="3396"/>
              </w:tabs>
              <w:rPr>
                <w:rFonts w:ascii="Century Gothic" w:hAnsi="Century Gothic"/>
                <w:sz w:val="20"/>
                <w:szCs w:val="20"/>
              </w:rPr>
            </w:pPr>
            <w:r w:rsidRPr="00124180">
              <w:rPr>
                <w:rFonts w:ascii="Century Gothic" w:hAnsi="Century Gothic"/>
                <w:sz w:val="20"/>
                <w:szCs w:val="20"/>
              </w:rPr>
              <w:t xml:space="preserve">Teléfonos 01386 7530026 Ext. 115. </w:t>
            </w:r>
          </w:p>
          <w:p w:rsidR="006D36A4" w:rsidRPr="00124180" w:rsidRDefault="006D36A4" w:rsidP="00DB58BD">
            <w:pPr>
              <w:tabs>
                <w:tab w:val="left" w:pos="3396"/>
              </w:tabs>
              <w:rPr>
                <w:rFonts w:ascii="Century Gothic" w:hAnsi="Century Gothic"/>
                <w:sz w:val="20"/>
                <w:szCs w:val="20"/>
              </w:rPr>
            </w:pPr>
          </w:p>
        </w:tc>
      </w:tr>
      <w:tr w:rsidR="006D36A4" w:rsidRPr="00BA09A4" w:rsidTr="00DB58BD">
        <w:trPr>
          <w:trHeight w:val="981"/>
        </w:trPr>
        <w:tc>
          <w:tcPr>
            <w:tcW w:w="9398" w:type="dxa"/>
            <w:gridSpan w:val="4"/>
          </w:tcPr>
          <w:p w:rsidR="006D36A4" w:rsidRPr="00124180" w:rsidRDefault="006D36A4" w:rsidP="00DB58BD">
            <w:pPr>
              <w:tabs>
                <w:tab w:val="left" w:pos="3396"/>
              </w:tabs>
              <w:rPr>
                <w:rFonts w:ascii="Century Gothic" w:hAnsi="Century Gothic"/>
              </w:rPr>
            </w:pPr>
            <w:r w:rsidRPr="00124180">
              <w:rPr>
                <w:rFonts w:ascii="Century Gothic" w:hAnsi="Century Gothic"/>
                <w:b/>
                <w:sz w:val="20"/>
                <w:szCs w:val="20"/>
              </w:rPr>
              <w:t>Requisitos*:</w:t>
            </w:r>
            <w:r w:rsidR="001D189A" w:rsidRPr="00124180">
              <w:rPr>
                <w:rFonts w:ascii="Century Gothic" w:hAnsi="Century Gothic"/>
                <w:b/>
                <w:sz w:val="20"/>
                <w:szCs w:val="20"/>
              </w:rPr>
              <w:br/>
            </w:r>
            <w:r w:rsidR="001D189A" w:rsidRPr="00124180">
              <w:rPr>
                <w:rFonts w:ascii="Century Gothic" w:hAnsi="Century Gothic"/>
              </w:rPr>
              <w:t>En materia de educación deberán validarse los siguientes requisitos de las familias:</w:t>
            </w:r>
            <w:r w:rsidR="001D189A" w:rsidRPr="00124180">
              <w:rPr>
                <w:rFonts w:ascii="Century Gothic" w:hAnsi="Century Gothic"/>
              </w:rPr>
              <w:br/>
              <w:t xml:space="preserve"> ▪ Inscribir a todas(os) las y los menores de 18 años, cumplidos al 31 de diciembre del año de inicio del ciclo escolar, que no hayan concluido la educación en las escuelas de educación básica autorizadas, apoyarlas (os) para que asistan en forma regular a clases y registrarlas(os) como becarios del Programa.</w:t>
            </w:r>
            <w:r w:rsidR="001D189A" w:rsidRPr="00124180">
              <w:rPr>
                <w:rFonts w:ascii="Century Gothic" w:hAnsi="Century Gothic"/>
              </w:rPr>
              <w:br/>
              <w:t xml:space="preserve"> ▪ La entrega de las becas está sujeta a la validación de la inscripción de cada ciclo escolar de las becarias y becarios.</w:t>
            </w:r>
          </w:p>
          <w:p w:rsidR="001D189A" w:rsidRPr="00124180" w:rsidRDefault="001D189A" w:rsidP="00DB58BD">
            <w:pPr>
              <w:tabs>
                <w:tab w:val="left" w:pos="3396"/>
              </w:tabs>
              <w:rPr>
                <w:rFonts w:ascii="Century Gothic" w:hAnsi="Century Gothic"/>
                <w:b/>
                <w:sz w:val="20"/>
                <w:szCs w:val="20"/>
              </w:rPr>
            </w:pPr>
          </w:p>
          <w:p w:rsidR="006D36A4" w:rsidRPr="00124180" w:rsidRDefault="006D36A4" w:rsidP="006D36A4">
            <w:pPr>
              <w:pStyle w:val="Sinespaciado"/>
              <w:jc w:val="both"/>
              <w:rPr>
                <w:rFonts w:ascii="Century Gothic" w:hAnsi="Century Gothic"/>
                <w:kern w:val="24"/>
                <w:sz w:val="20"/>
                <w:lang w:eastAsia="es-MX"/>
              </w:rPr>
            </w:pPr>
            <w:r w:rsidRPr="00124180">
              <w:rPr>
                <w:rFonts w:ascii="Century Gothic" w:hAnsi="Century Gothic"/>
                <w:b/>
                <w:kern w:val="24"/>
                <w:sz w:val="20"/>
                <w:lang w:eastAsia="es-MX"/>
              </w:rPr>
              <w:lastRenderedPageBreak/>
              <w:t>*Nota:</w:t>
            </w:r>
            <w:r w:rsidRPr="00124180">
              <w:rPr>
                <w:rFonts w:ascii="Century Gothic" w:hAnsi="Century Gothic"/>
                <w:kern w:val="24"/>
                <w:sz w:val="20"/>
                <w:lang w:eastAsia="es-MX"/>
              </w:rPr>
              <w:t xml:space="preserve"> La Secretaria de Desarrollo Social no ha ampliado el Programa para nuevas incorporaciones.</w:t>
            </w:r>
          </w:p>
          <w:p w:rsidR="006D36A4" w:rsidRPr="00124180" w:rsidRDefault="006D36A4" w:rsidP="00DB58BD">
            <w:pPr>
              <w:ind w:left="720"/>
              <w:jc w:val="both"/>
              <w:rPr>
                <w:rFonts w:ascii="Century Gothic" w:eastAsia="Calibri" w:hAnsi="Century Gothic" w:cs="Arial"/>
                <w:sz w:val="20"/>
                <w:szCs w:val="20"/>
              </w:rPr>
            </w:pPr>
          </w:p>
        </w:tc>
      </w:tr>
      <w:tr w:rsidR="006D36A4" w:rsidRPr="00BA09A4" w:rsidTr="00DB58BD">
        <w:trPr>
          <w:trHeight w:val="3285"/>
        </w:trPr>
        <w:tc>
          <w:tcPr>
            <w:tcW w:w="9398" w:type="dxa"/>
            <w:gridSpan w:val="4"/>
            <w:tcBorders>
              <w:bottom w:val="single" w:sz="4" w:space="0" w:color="auto"/>
            </w:tcBorders>
          </w:tcPr>
          <w:p w:rsidR="006D36A4" w:rsidRPr="00124180" w:rsidRDefault="006D36A4" w:rsidP="00DB58BD">
            <w:pPr>
              <w:tabs>
                <w:tab w:val="left" w:pos="3396"/>
              </w:tabs>
              <w:rPr>
                <w:rFonts w:ascii="Century Gothic" w:hAnsi="Century Gothic"/>
                <w:b/>
                <w:sz w:val="20"/>
                <w:szCs w:val="20"/>
              </w:rPr>
            </w:pPr>
            <w:r w:rsidRPr="00124180">
              <w:rPr>
                <w:rFonts w:ascii="Century Gothic" w:hAnsi="Century Gothic"/>
                <w:b/>
                <w:sz w:val="20"/>
                <w:szCs w:val="20"/>
              </w:rPr>
              <w:lastRenderedPageBreak/>
              <w:t>Compromisos de calidad</w:t>
            </w:r>
          </w:p>
          <w:p w:rsidR="006D36A4" w:rsidRPr="00124180" w:rsidRDefault="006D36A4" w:rsidP="00DB58BD">
            <w:pPr>
              <w:tabs>
                <w:tab w:val="left" w:pos="3396"/>
              </w:tabs>
              <w:rPr>
                <w:rFonts w:ascii="Century Gothic" w:hAnsi="Century Gothic"/>
                <w:sz w:val="20"/>
                <w:szCs w:val="20"/>
              </w:rPr>
            </w:pPr>
          </w:p>
          <w:p w:rsidR="006D36A4" w:rsidRPr="00124180" w:rsidRDefault="006D36A4" w:rsidP="00DB58BD">
            <w:pPr>
              <w:tabs>
                <w:tab w:val="left" w:pos="3396"/>
              </w:tabs>
              <w:rPr>
                <w:rFonts w:ascii="Century Gothic" w:hAnsi="Century Gothic"/>
                <w:sz w:val="20"/>
                <w:szCs w:val="20"/>
              </w:rPr>
            </w:pPr>
          </w:p>
          <w:tbl>
            <w:tblPr>
              <w:tblStyle w:val="Tablaconcuadrcula"/>
              <w:tblW w:w="0" w:type="auto"/>
              <w:tblInd w:w="1" w:type="dxa"/>
              <w:tblLayout w:type="fixed"/>
              <w:tblLook w:val="04A0"/>
            </w:tblPr>
            <w:tblGrid>
              <w:gridCol w:w="3054"/>
              <w:gridCol w:w="3055"/>
              <w:gridCol w:w="3055"/>
            </w:tblGrid>
            <w:tr w:rsidR="006D36A4" w:rsidRPr="00124180" w:rsidTr="00DB58BD">
              <w:trPr>
                <w:trHeight w:val="200"/>
              </w:trPr>
              <w:tc>
                <w:tcPr>
                  <w:tcW w:w="3054" w:type="dxa"/>
                </w:tcPr>
                <w:p w:rsidR="006D36A4" w:rsidRPr="00124180" w:rsidRDefault="006D36A4" w:rsidP="00DB58BD">
                  <w:pPr>
                    <w:framePr w:hSpace="141" w:wrap="around" w:vAnchor="text" w:hAnchor="margin" w:y="256"/>
                    <w:tabs>
                      <w:tab w:val="left" w:pos="3396"/>
                    </w:tabs>
                    <w:rPr>
                      <w:rFonts w:ascii="Century Gothic" w:hAnsi="Century Gothic"/>
                      <w:b/>
                      <w:sz w:val="20"/>
                      <w:szCs w:val="20"/>
                    </w:rPr>
                  </w:pPr>
                  <w:r w:rsidRPr="00124180">
                    <w:rPr>
                      <w:rFonts w:ascii="Century Gothic" w:hAnsi="Century Gothic"/>
                      <w:b/>
                      <w:sz w:val="20"/>
                      <w:szCs w:val="20"/>
                    </w:rPr>
                    <w:t>CARACTERISTICAS</w:t>
                  </w:r>
                </w:p>
              </w:tc>
              <w:tc>
                <w:tcPr>
                  <w:tcW w:w="3055" w:type="dxa"/>
                </w:tcPr>
                <w:p w:rsidR="006D36A4" w:rsidRPr="00124180" w:rsidRDefault="006D36A4" w:rsidP="00DB58BD">
                  <w:pPr>
                    <w:framePr w:hSpace="141" w:wrap="around" w:vAnchor="text" w:hAnchor="margin" w:y="256"/>
                    <w:tabs>
                      <w:tab w:val="left" w:pos="3396"/>
                    </w:tabs>
                    <w:rPr>
                      <w:rFonts w:ascii="Century Gothic" w:hAnsi="Century Gothic"/>
                      <w:b/>
                      <w:sz w:val="20"/>
                      <w:szCs w:val="20"/>
                    </w:rPr>
                  </w:pPr>
                  <w:r w:rsidRPr="00124180">
                    <w:rPr>
                      <w:rFonts w:ascii="Century Gothic" w:hAnsi="Century Gothic"/>
                      <w:b/>
                      <w:sz w:val="20"/>
                      <w:szCs w:val="20"/>
                    </w:rPr>
                    <w:t>TIEMPO</w:t>
                  </w:r>
                </w:p>
              </w:tc>
              <w:tc>
                <w:tcPr>
                  <w:tcW w:w="3055" w:type="dxa"/>
                </w:tcPr>
                <w:p w:rsidR="006D36A4" w:rsidRPr="00124180" w:rsidRDefault="006D36A4" w:rsidP="00DB58BD">
                  <w:pPr>
                    <w:framePr w:hSpace="141" w:wrap="around" w:vAnchor="text" w:hAnchor="margin" w:y="256"/>
                    <w:tabs>
                      <w:tab w:val="left" w:pos="3396"/>
                    </w:tabs>
                    <w:rPr>
                      <w:rFonts w:ascii="Century Gothic" w:hAnsi="Century Gothic"/>
                      <w:b/>
                      <w:sz w:val="20"/>
                      <w:szCs w:val="20"/>
                    </w:rPr>
                  </w:pPr>
                  <w:r w:rsidRPr="00124180">
                    <w:rPr>
                      <w:rFonts w:ascii="Century Gothic" w:hAnsi="Century Gothic"/>
                      <w:b/>
                      <w:sz w:val="20"/>
                      <w:szCs w:val="20"/>
                    </w:rPr>
                    <w:t xml:space="preserve">COSTO DE OPERACIÓN </w:t>
                  </w:r>
                </w:p>
              </w:tc>
            </w:tr>
            <w:tr w:rsidR="006D36A4" w:rsidRPr="00124180" w:rsidTr="00DB58BD">
              <w:trPr>
                <w:trHeight w:val="1999"/>
              </w:trPr>
              <w:tc>
                <w:tcPr>
                  <w:tcW w:w="3054" w:type="dxa"/>
                </w:tcPr>
                <w:p w:rsidR="001D189A" w:rsidRPr="00124180" w:rsidRDefault="001D189A" w:rsidP="00DB58BD">
                  <w:pPr>
                    <w:framePr w:hSpace="141" w:wrap="around" w:vAnchor="text" w:hAnchor="margin" w:y="256"/>
                    <w:autoSpaceDE w:val="0"/>
                    <w:autoSpaceDN w:val="0"/>
                    <w:adjustRightInd w:val="0"/>
                    <w:jc w:val="both"/>
                    <w:rPr>
                      <w:rFonts w:ascii="Century Gothic" w:hAnsi="Century Gothic"/>
                    </w:rPr>
                  </w:pPr>
                  <w:r w:rsidRPr="00124180">
                    <w:rPr>
                      <w:rFonts w:ascii="Century Gothic" w:hAnsi="Century Gothic" w:cs="Arial"/>
                      <w:color w:val="000000"/>
                      <w:sz w:val="20"/>
                      <w:szCs w:val="20"/>
                    </w:rPr>
                    <w:t>*</w:t>
                  </w:r>
                  <w:r w:rsidRPr="00124180">
                    <w:rPr>
                      <w:rFonts w:ascii="Century Gothic" w:hAnsi="Century Gothic"/>
                    </w:rPr>
                    <w:t>Mantener actualizados los datos de la familia.</w:t>
                  </w:r>
                </w:p>
                <w:p w:rsidR="006D36A4" w:rsidRPr="00124180" w:rsidRDefault="001D189A" w:rsidP="007A0EC7">
                  <w:pPr>
                    <w:framePr w:hSpace="141" w:wrap="around" w:vAnchor="text" w:hAnchor="margin" w:y="256"/>
                    <w:autoSpaceDE w:val="0"/>
                    <w:autoSpaceDN w:val="0"/>
                    <w:adjustRightInd w:val="0"/>
                    <w:jc w:val="both"/>
                    <w:rPr>
                      <w:rFonts w:ascii="Century Gothic" w:hAnsi="Century Gothic"/>
                    </w:rPr>
                  </w:pPr>
                  <w:r w:rsidRPr="00124180">
                    <w:rPr>
                      <w:rFonts w:ascii="Century Gothic" w:hAnsi="Century Gothic"/>
                    </w:rPr>
                    <w:t>*Evitar que las y los integrantes menores de 15 años participen en actividades laborales</w:t>
                  </w:r>
                  <w:r w:rsidR="007A0EC7" w:rsidRPr="00124180">
                    <w:rPr>
                      <w:rFonts w:ascii="Century Gothic" w:hAnsi="Century Gothic"/>
                    </w:rPr>
                    <w:t>.</w:t>
                  </w:r>
                  <w:r w:rsidR="007A0EC7" w:rsidRPr="00124180">
                    <w:rPr>
                      <w:rFonts w:ascii="Century Gothic" w:hAnsi="Century Gothic"/>
                    </w:rPr>
                    <w:br/>
                    <w:t>*Destinar los recursos del programa al mejoramiento de la educación.</w:t>
                  </w:r>
                  <w:r w:rsidR="007A0EC7" w:rsidRPr="00124180">
                    <w:rPr>
                      <w:rFonts w:ascii="Century Gothic" w:hAnsi="Century Gothic"/>
                    </w:rPr>
                    <w:br/>
                    <w:t>*Que asistan en forma regular a clases y mejoren su aprovechamiento.</w:t>
                  </w:r>
                </w:p>
              </w:tc>
              <w:tc>
                <w:tcPr>
                  <w:tcW w:w="3055" w:type="dxa"/>
                </w:tcPr>
                <w:p w:rsidR="007A0EC7" w:rsidRPr="00124180" w:rsidRDefault="007A0EC7" w:rsidP="00DB58BD">
                  <w:pPr>
                    <w:framePr w:hSpace="141" w:wrap="around" w:vAnchor="text" w:hAnchor="margin" w:y="256"/>
                    <w:tabs>
                      <w:tab w:val="left" w:pos="3396"/>
                    </w:tabs>
                    <w:jc w:val="both"/>
                    <w:rPr>
                      <w:rFonts w:ascii="Century Gothic" w:hAnsi="Century Gothic"/>
                      <w:sz w:val="20"/>
                      <w:szCs w:val="20"/>
                    </w:rPr>
                  </w:pPr>
                  <w:r w:rsidRPr="00124180">
                    <w:rPr>
                      <w:rFonts w:ascii="Century Gothic" w:hAnsi="Century Gothic" w:cs="KCDLEC+CenturyGothic"/>
                      <w:sz w:val="20"/>
                      <w:szCs w:val="20"/>
                    </w:rPr>
                    <w:t>Mientras se encuentren activos en educación inicial o medio superior.</w:t>
                  </w:r>
                </w:p>
              </w:tc>
              <w:tc>
                <w:tcPr>
                  <w:tcW w:w="3055" w:type="dxa"/>
                </w:tcPr>
                <w:p w:rsidR="006D36A4" w:rsidRPr="00124180" w:rsidRDefault="006D36A4" w:rsidP="00DB58BD">
                  <w:pPr>
                    <w:framePr w:hSpace="141" w:wrap="around" w:vAnchor="text" w:hAnchor="margin" w:y="256"/>
                    <w:tabs>
                      <w:tab w:val="left" w:pos="3396"/>
                    </w:tabs>
                    <w:rPr>
                      <w:rFonts w:ascii="Century Gothic" w:hAnsi="Century Gothic"/>
                      <w:sz w:val="20"/>
                      <w:szCs w:val="20"/>
                    </w:rPr>
                  </w:pPr>
                  <w:r w:rsidRPr="00124180">
                    <w:rPr>
                      <w:rFonts w:ascii="Century Gothic" w:hAnsi="Century Gothic"/>
                      <w:sz w:val="20"/>
                      <w:szCs w:val="20"/>
                    </w:rPr>
                    <w:t>El trámite es gratuito</w:t>
                  </w:r>
                </w:p>
              </w:tc>
            </w:tr>
          </w:tbl>
          <w:p w:rsidR="006D36A4" w:rsidRPr="00124180" w:rsidRDefault="006D36A4" w:rsidP="00DB58BD">
            <w:pPr>
              <w:tabs>
                <w:tab w:val="left" w:pos="3396"/>
              </w:tabs>
              <w:rPr>
                <w:rFonts w:ascii="Century Gothic" w:hAnsi="Century Gothic"/>
                <w:b/>
                <w:sz w:val="20"/>
                <w:szCs w:val="20"/>
              </w:rPr>
            </w:pPr>
          </w:p>
        </w:tc>
      </w:tr>
      <w:tr w:rsidR="006D36A4" w:rsidRPr="00BA09A4" w:rsidTr="00240068">
        <w:trPr>
          <w:trHeight w:val="1407"/>
        </w:trPr>
        <w:tc>
          <w:tcPr>
            <w:tcW w:w="9398" w:type="dxa"/>
            <w:gridSpan w:val="4"/>
          </w:tcPr>
          <w:p w:rsidR="006D36A4" w:rsidRPr="00124180" w:rsidRDefault="006D36A4" w:rsidP="00DB58BD">
            <w:pPr>
              <w:tabs>
                <w:tab w:val="left" w:pos="3396"/>
              </w:tabs>
              <w:rPr>
                <w:rFonts w:ascii="Century Gothic" w:hAnsi="Century Gothic"/>
                <w:b/>
                <w:sz w:val="20"/>
                <w:szCs w:val="20"/>
              </w:rPr>
            </w:pPr>
            <w:r w:rsidRPr="00124180">
              <w:rPr>
                <w:rFonts w:ascii="Century Gothic" w:hAnsi="Century Gothic"/>
                <w:b/>
                <w:sz w:val="20"/>
                <w:szCs w:val="20"/>
              </w:rPr>
              <w:t>Mecanismos ante incumplimiento</w:t>
            </w:r>
          </w:p>
          <w:p w:rsidR="00240068" w:rsidRPr="00124180" w:rsidRDefault="007A0EC7" w:rsidP="00124180">
            <w:pPr>
              <w:tabs>
                <w:tab w:val="left" w:pos="3396"/>
              </w:tabs>
              <w:rPr>
                <w:rFonts w:ascii="Century Gothic" w:hAnsi="Century Gothic" w:cs="Arial"/>
                <w:color w:val="000000"/>
                <w:sz w:val="20"/>
                <w:szCs w:val="20"/>
              </w:rPr>
            </w:pPr>
            <w:r w:rsidRPr="00124180">
              <w:rPr>
                <w:rFonts w:ascii="Century Gothic" w:hAnsi="Century Gothic"/>
              </w:rPr>
              <w:t xml:space="preserve">Las causales de baja del Programa con las que finalizará la emisión de becas, previo otorgamiento del derecho de audiencia son las descritas a continuación: </w:t>
            </w:r>
            <w:r w:rsidRPr="00124180">
              <w:rPr>
                <w:rFonts w:ascii="Century Gothic" w:hAnsi="Century Gothic"/>
              </w:rPr>
              <w:br/>
              <w:t xml:space="preserve">1. No se pueda comprobar la supervivencia de la o del Titular Beneficiario, la totalidad de las becas de la familia se retendrán hasta en tanto se emita la resolución respectiva. </w:t>
            </w:r>
            <w:r w:rsidRPr="00124180">
              <w:rPr>
                <w:rFonts w:ascii="Century Gothic" w:hAnsi="Century Gothic"/>
              </w:rPr>
              <w:br/>
              <w:t xml:space="preserve">2. Que la o el Titular Solidario(a) de la familia Beneficiaria no cumple con los compromisos adquiridos con las y los integrantes de dicha familia. </w:t>
            </w:r>
            <w:r w:rsidRPr="00124180">
              <w:rPr>
                <w:rFonts w:ascii="Century Gothic" w:hAnsi="Century Gothic"/>
              </w:rPr>
              <w:br/>
              <w:t xml:space="preserve">3. Que la o el Titular Beneficiario u otro(a) de los integrantes del hogar han presentado documentación falsa o alterada o han pretendido acreditar una situación falsa, para intentar recibir las becas de otra familia beneficiaria, la totalidad de las becas de la familia se retendrán hasta en tanto se emita la resolución respectiva. </w:t>
            </w:r>
            <w:r w:rsidRPr="00124180">
              <w:rPr>
                <w:rFonts w:ascii="Century Gothic" w:hAnsi="Century Gothic"/>
              </w:rPr>
              <w:br/>
              <w:t xml:space="preserve">4. Que la o el Titular Beneficiario u otro(a) de los integrantes del hogar han utilizado el nombre del Programa con fines electorales, políticos, de proselitismo, religioso o de lucro. </w:t>
            </w:r>
            <w:r w:rsidRPr="00124180">
              <w:rPr>
                <w:rFonts w:ascii="Century Gothic" w:hAnsi="Century Gothic"/>
              </w:rPr>
              <w:br/>
              <w:t>5. La familia beneficiaria ya no cumple con los criterios de elegibilidad del Programa como resultado de la evaluación de las condiciones socioeconómicas para determinar su permanencia en el Programa.</w:t>
            </w:r>
            <w:r w:rsidRPr="00124180">
              <w:rPr>
                <w:rFonts w:ascii="Century Gothic" w:hAnsi="Century Gothic"/>
              </w:rPr>
              <w:br/>
              <w:t xml:space="preserve"> 6. Cuando se acredite que algún integrante de la familia beneficiaria sea servidor público no eventual, de cualquier orden de gobierno y su ingreso mensual neto per cápita sea igual o superior al equivalente a la Línea Monetaria de Verificaciones Permanentes, cuyo valor se modificará semestralmente conforme la actualización de la Línea de Pobreza por Ingresos de CONEVAL y se publicará en la siguiente liga: (Cuarta Sección-Vespertina) DIARIO OFICIAL Jueves 28 de febrero de </w:t>
            </w:r>
            <w:r w:rsidRPr="00124180">
              <w:rPr>
                <w:rFonts w:ascii="Century Gothic" w:hAnsi="Century Gothic"/>
                <w:color w:val="000000" w:themeColor="text1"/>
              </w:rPr>
              <w:t xml:space="preserve">2019 </w:t>
            </w:r>
            <w:r w:rsidRPr="00124180">
              <w:rPr>
                <w:rFonts w:ascii="Century Gothic" w:hAnsi="Century Gothic"/>
                <w:b/>
                <w:color w:val="000000" w:themeColor="text1"/>
              </w:rPr>
              <w:t>https://cn.prospera.gob.mx/swb/es/gobmx/Linea_Monetaria_de_Verificaciones_Per</w:t>
            </w:r>
            <w:r w:rsidRPr="00124180">
              <w:rPr>
                <w:rFonts w:ascii="Century Gothic" w:hAnsi="Century Gothic"/>
                <w:b/>
                <w:color w:val="000000" w:themeColor="text1"/>
              </w:rPr>
              <w:lastRenderedPageBreak/>
              <w:t>manentes_para_Servidores_Publicos_LMVP</w:t>
            </w:r>
            <w:r w:rsidRPr="00124180">
              <w:rPr>
                <w:rFonts w:ascii="Century Gothic" w:hAnsi="Century Gothic"/>
              </w:rPr>
              <w:t xml:space="preserve"> </w:t>
            </w:r>
            <w:r w:rsidRPr="00124180">
              <w:rPr>
                <w:rFonts w:ascii="Century Gothic" w:hAnsi="Century Gothic"/>
              </w:rPr>
              <w:br/>
              <w:t>Cuando esta baja derive de una denuncia, la totalidad de las becas se retendrán hasta en tanto se concluya la verificación de la situación del presunto servidor público. Esta causal de baja no aplica para las ex becarias y/o ex becarios del Programa, que, por su conocimiento de la lengua indígena, sean contratados (as) por la Coordinación Nacional para la operación del Programa en localidades con población indígena. Para las causales previstas en los numerales 2, 3 y 4 deberá iniciarse una investigación de campo bajo instrucción expresa en la entidad federativa de que se trate o bien, por la Coordinación Nacional, apoyándose en la figura operativa que corresponda, la que se designará por medio de un oficio de comisión. Esta investigación deberá asentarse en un acta de verificación, misma que contendrá circunstancias de tiempo, modo y lugar, es decir, expresarse con claridad en qué lugar se encuentran, nombres de las personas con quien se entiendan las diligencias realizadas, se deberán recabar datos y/o copias de sus identificaciones, la calidad de la persona con quien se entiendan las diligencias (si es beneficiaria, entre otras). Concluida la investigación, el comisionado de llevarla a cabo, deberá emitir un “informe de comisión” con el que haga del conocimiento del servidor público que le asignó la comisión, el resultado de la verificación llevada a cabo. El servidor público responsable, deberá en todo caso, emitir un oficio por medio del cual, determine que la denuncia fue verdadera y se acreditó la causal de que se trate. Derivado de la naturaleza de las siguientes causales, la familia causará baja del Padrón de Beneficiarios, finalizando la emisión de las becas, sin que sean sujetas a un Procedimiento de Derecho de Audiencia, cuando:</w:t>
            </w:r>
            <w:r w:rsidRPr="00124180">
              <w:rPr>
                <w:rFonts w:ascii="Century Gothic" w:hAnsi="Century Gothic"/>
              </w:rPr>
              <w:br/>
              <w:t xml:space="preserve"> 1. La familia beneficiaria renuncie al Programa.</w:t>
            </w:r>
            <w:r w:rsidRPr="00124180">
              <w:rPr>
                <w:rFonts w:ascii="Century Gothic" w:hAnsi="Century Gothic"/>
              </w:rPr>
              <w:br/>
              <w:t xml:space="preserve"> 2. Se detecte duplicidad de la familia en el Padrón Activo. Sólo en un registro la familia beneficiaria permanecerá activa, eliminándose las becas duplicadas.</w:t>
            </w:r>
            <w:r w:rsidRPr="00124180">
              <w:rPr>
                <w:rFonts w:ascii="Century Gothic" w:hAnsi="Century Gothic"/>
              </w:rPr>
              <w:br/>
              <w:t xml:space="preserve"> 3. Defunción de la única persona integrante de la familia. En este caso no será necesario entregar la notificación de baja, debido a la imposibilidad material para ello. </w:t>
            </w:r>
            <w:r w:rsidRPr="00124180">
              <w:rPr>
                <w:rFonts w:ascii="Century Gothic" w:hAnsi="Century Gothic"/>
              </w:rPr>
              <w:br/>
              <w:t>4. La familia beneficiaria que reciba las becas consideradas en este Programa ya no cuente con ningún integrante de entre 0 y 15 años de edad o becario inscrito.</w:t>
            </w:r>
          </w:p>
        </w:tc>
      </w:tr>
      <w:tr w:rsidR="006D36A4" w:rsidRPr="00BA09A4" w:rsidTr="00DB58BD">
        <w:trPr>
          <w:trHeight w:val="930"/>
        </w:trPr>
        <w:tc>
          <w:tcPr>
            <w:tcW w:w="9398" w:type="dxa"/>
            <w:gridSpan w:val="4"/>
          </w:tcPr>
          <w:p w:rsidR="006D36A4" w:rsidRPr="00124180" w:rsidRDefault="006D36A4" w:rsidP="00DB58BD">
            <w:pPr>
              <w:tabs>
                <w:tab w:val="left" w:pos="3396"/>
              </w:tabs>
              <w:rPr>
                <w:rFonts w:ascii="Century Gothic" w:hAnsi="Century Gothic"/>
                <w:b/>
                <w:sz w:val="20"/>
                <w:szCs w:val="20"/>
              </w:rPr>
            </w:pPr>
            <w:r w:rsidRPr="00124180">
              <w:rPr>
                <w:rFonts w:ascii="Century Gothic" w:hAnsi="Century Gothic"/>
                <w:b/>
                <w:sz w:val="20"/>
                <w:szCs w:val="20"/>
              </w:rPr>
              <w:lastRenderedPageBreak/>
              <w:t>Requisitos, tramites y formatos del programa:</w:t>
            </w:r>
          </w:p>
          <w:p w:rsidR="006D36A4" w:rsidRPr="00124180" w:rsidRDefault="006D36A4" w:rsidP="00DA4D3D">
            <w:pPr>
              <w:tabs>
                <w:tab w:val="left" w:pos="3396"/>
              </w:tabs>
              <w:jc w:val="both"/>
              <w:rPr>
                <w:rFonts w:ascii="Century Gothic" w:hAnsi="Century Gothic"/>
                <w:sz w:val="20"/>
                <w:szCs w:val="20"/>
              </w:rPr>
            </w:pPr>
            <w:r w:rsidRPr="00124180">
              <w:rPr>
                <w:rFonts w:ascii="Century Gothic" w:hAnsi="Century Gothic"/>
                <w:sz w:val="20"/>
                <w:szCs w:val="20"/>
              </w:rPr>
              <w:t xml:space="preserve">Son Directos de la Secretaria de Desarrollo Social Consultar en la página web: </w:t>
            </w:r>
            <w:hyperlink r:id="rId7" w:history="1">
              <w:r w:rsidR="00DA4D3D" w:rsidRPr="00124180">
                <w:rPr>
                  <w:rStyle w:val="Hipervnculo"/>
                  <w:rFonts w:ascii="Century Gothic" w:hAnsi="Century Gothic"/>
                </w:rPr>
                <w:t>https://www.gob.mx/cms/uploads/attachment/file/442955/Reglas_de_Operacion_PROSPERA_2019.pdf</w:t>
              </w:r>
            </w:hyperlink>
          </w:p>
        </w:tc>
      </w:tr>
      <w:tr w:rsidR="006D36A4" w:rsidRPr="00BA09A4" w:rsidTr="00DB58BD">
        <w:trPr>
          <w:trHeight w:val="186"/>
        </w:trPr>
        <w:tc>
          <w:tcPr>
            <w:tcW w:w="9398" w:type="dxa"/>
            <w:gridSpan w:val="4"/>
          </w:tcPr>
          <w:p w:rsidR="006D36A4" w:rsidRPr="00124180" w:rsidRDefault="006D36A4" w:rsidP="00DB58BD">
            <w:pPr>
              <w:tabs>
                <w:tab w:val="left" w:pos="3396"/>
              </w:tabs>
              <w:rPr>
                <w:rFonts w:ascii="Century Gothic" w:hAnsi="Century Gothic"/>
                <w:b/>
                <w:sz w:val="20"/>
                <w:szCs w:val="20"/>
              </w:rPr>
            </w:pPr>
            <w:r w:rsidRPr="00124180">
              <w:rPr>
                <w:rFonts w:ascii="Century Gothic" w:hAnsi="Century Gothic"/>
                <w:b/>
                <w:sz w:val="20"/>
                <w:szCs w:val="20"/>
              </w:rPr>
              <w:t>Padrón de beneficiarios*:</w:t>
            </w:r>
          </w:p>
          <w:p w:rsidR="006D36A4" w:rsidRPr="00124180" w:rsidRDefault="006D36A4" w:rsidP="00240068">
            <w:pPr>
              <w:tabs>
                <w:tab w:val="left" w:pos="3396"/>
              </w:tabs>
              <w:rPr>
                <w:rFonts w:ascii="Century Gothic" w:hAnsi="Century Gothic"/>
                <w:sz w:val="20"/>
                <w:szCs w:val="20"/>
              </w:rPr>
            </w:pPr>
            <w:r w:rsidRPr="00124180">
              <w:rPr>
                <w:rFonts w:ascii="Century Gothic" w:hAnsi="Century Gothic"/>
                <w:b/>
                <w:sz w:val="20"/>
                <w:szCs w:val="20"/>
              </w:rPr>
              <w:t>*Nota:</w:t>
            </w:r>
            <w:r w:rsidRPr="00124180">
              <w:rPr>
                <w:rFonts w:ascii="Century Gothic" w:hAnsi="Century Gothic"/>
                <w:sz w:val="20"/>
                <w:szCs w:val="20"/>
              </w:rPr>
              <w:t xml:space="preserve"> La</w:t>
            </w:r>
            <w:r w:rsidR="00124180" w:rsidRPr="00124180">
              <w:rPr>
                <w:rFonts w:ascii="Century Gothic" w:hAnsi="Century Gothic"/>
                <w:sz w:val="20"/>
                <w:szCs w:val="20"/>
              </w:rPr>
              <w:t xml:space="preserve"> Secretaria de Bienestar</w:t>
            </w:r>
            <w:r w:rsidRPr="00124180">
              <w:rPr>
                <w:rFonts w:ascii="Century Gothic" w:hAnsi="Century Gothic"/>
                <w:sz w:val="20"/>
                <w:szCs w:val="20"/>
              </w:rPr>
              <w:t xml:space="preserve"> no ha actualizado ni proporcionado información sobre el número específico de beneficiarios totales del Municipio</w:t>
            </w:r>
            <w:r w:rsidR="00240068" w:rsidRPr="00124180">
              <w:rPr>
                <w:rFonts w:ascii="Century Gothic" w:hAnsi="Century Gothic"/>
                <w:sz w:val="20"/>
                <w:szCs w:val="20"/>
              </w:rPr>
              <w:t xml:space="preserve"> se tiene un padrón parcial de titulares de familias beneficiarias. </w:t>
            </w:r>
          </w:p>
        </w:tc>
      </w:tr>
      <w:tr w:rsidR="006D36A4" w:rsidRPr="00BA09A4" w:rsidTr="00DB58BD">
        <w:trPr>
          <w:trHeight w:val="186"/>
        </w:trPr>
        <w:tc>
          <w:tcPr>
            <w:tcW w:w="9398" w:type="dxa"/>
            <w:gridSpan w:val="4"/>
          </w:tcPr>
          <w:p w:rsidR="006D36A4" w:rsidRPr="00124180" w:rsidRDefault="006D36A4" w:rsidP="00DB58BD">
            <w:pPr>
              <w:tabs>
                <w:tab w:val="left" w:pos="3396"/>
              </w:tabs>
              <w:rPr>
                <w:rFonts w:ascii="Century Gothic" w:hAnsi="Century Gothic"/>
                <w:b/>
                <w:sz w:val="20"/>
                <w:szCs w:val="20"/>
              </w:rPr>
            </w:pPr>
            <w:r w:rsidRPr="00124180">
              <w:rPr>
                <w:rFonts w:ascii="Century Gothic" w:hAnsi="Century Gothic"/>
                <w:b/>
                <w:sz w:val="20"/>
                <w:szCs w:val="20"/>
              </w:rPr>
              <w:t>Reglas de Operación:</w:t>
            </w:r>
          </w:p>
          <w:p w:rsidR="006D36A4" w:rsidRPr="00124180" w:rsidRDefault="006D36A4" w:rsidP="00DB58BD">
            <w:pPr>
              <w:tabs>
                <w:tab w:val="left" w:pos="3396"/>
              </w:tabs>
              <w:jc w:val="both"/>
              <w:rPr>
                <w:rFonts w:ascii="Century Gothic" w:hAnsi="Century Gothic"/>
                <w:sz w:val="20"/>
                <w:szCs w:val="20"/>
              </w:rPr>
            </w:pPr>
            <w:r w:rsidRPr="00124180">
              <w:rPr>
                <w:rFonts w:ascii="Century Gothic" w:hAnsi="Century Gothic"/>
                <w:sz w:val="20"/>
                <w:szCs w:val="20"/>
              </w:rPr>
              <w:t>Se anexan al documento.</w:t>
            </w:r>
          </w:p>
        </w:tc>
      </w:tr>
      <w:tr w:rsidR="006D36A4" w:rsidRPr="00BA09A4" w:rsidTr="00DB58BD">
        <w:trPr>
          <w:trHeight w:val="555"/>
        </w:trPr>
        <w:tc>
          <w:tcPr>
            <w:tcW w:w="9398" w:type="dxa"/>
            <w:gridSpan w:val="4"/>
            <w:tcBorders>
              <w:bottom w:val="single" w:sz="4" w:space="0" w:color="auto"/>
            </w:tcBorders>
          </w:tcPr>
          <w:p w:rsidR="006D36A4" w:rsidRPr="00BA09A4" w:rsidRDefault="006D36A4" w:rsidP="00DB58BD">
            <w:pPr>
              <w:tabs>
                <w:tab w:val="left" w:pos="3396"/>
              </w:tabs>
              <w:rPr>
                <w:rFonts w:ascii="Century Gothic" w:hAnsi="Century Gothic"/>
                <w:b/>
                <w:sz w:val="20"/>
                <w:szCs w:val="20"/>
              </w:rPr>
            </w:pPr>
          </w:p>
          <w:p w:rsidR="006D36A4" w:rsidRPr="00BA09A4" w:rsidRDefault="006D36A4" w:rsidP="00DB58BD">
            <w:pPr>
              <w:jc w:val="center"/>
              <w:rPr>
                <w:rFonts w:ascii="Century Gothic" w:hAnsi="Century Gothic"/>
                <w:b/>
                <w:sz w:val="20"/>
                <w:szCs w:val="20"/>
              </w:rPr>
            </w:pPr>
            <w:r w:rsidRPr="00BA09A4">
              <w:rPr>
                <w:rFonts w:ascii="Century Gothic" w:hAnsi="Century Gothic"/>
                <w:b/>
                <w:sz w:val="20"/>
                <w:szCs w:val="20"/>
              </w:rPr>
              <w:t>BEFICIARIOS</w:t>
            </w:r>
            <w:r>
              <w:rPr>
                <w:rFonts w:ascii="Century Gothic" w:hAnsi="Century Gothic"/>
                <w:b/>
                <w:sz w:val="20"/>
                <w:szCs w:val="20"/>
              </w:rPr>
              <w:t>*</w:t>
            </w:r>
            <w:r w:rsidRPr="00BA09A4">
              <w:rPr>
                <w:rFonts w:ascii="Century Gothic" w:hAnsi="Century Gothic"/>
                <w:b/>
                <w:sz w:val="20"/>
                <w:szCs w:val="20"/>
              </w:rPr>
              <w:t xml:space="preserve"> </w:t>
            </w:r>
          </w:p>
          <w:p w:rsidR="006D36A4" w:rsidRPr="00BA09A4" w:rsidRDefault="00240068" w:rsidP="00DB58BD">
            <w:pPr>
              <w:jc w:val="center"/>
              <w:rPr>
                <w:rFonts w:ascii="Century Gothic" w:hAnsi="Century Gothic"/>
                <w:b/>
                <w:sz w:val="20"/>
                <w:szCs w:val="20"/>
              </w:rPr>
            </w:pPr>
            <w:r>
              <w:rPr>
                <w:rFonts w:ascii="Century Gothic" w:hAnsi="Century Gothic"/>
                <w:b/>
                <w:sz w:val="20"/>
                <w:szCs w:val="20"/>
              </w:rPr>
              <w:t>OCTUBRE - DICIEMBRE</w:t>
            </w:r>
            <w:r w:rsidR="006D36A4">
              <w:rPr>
                <w:rFonts w:ascii="Century Gothic" w:hAnsi="Century Gothic"/>
                <w:b/>
                <w:sz w:val="20"/>
                <w:szCs w:val="20"/>
              </w:rPr>
              <w:t xml:space="preserve"> 2017</w:t>
            </w:r>
          </w:p>
        </w:tc>
      </w:tr>
      <w:tr w:rsidR="006D36A4" w:rsidRPr="00BA09A4" w:rsidTr="00DB58BD">
        <w:tblPrEx>
          <w:tblCellMar>
            <w:left w:w="70" w:type="dxa"/>
            <w:right w:w="70" w:type="dxa"/>
          </w:tblCellMar>
          <w:tblLook w:val="0000"/>
        </w:tblPrEx>
        <w:trPr>
          <w:trHeight w:val="757"/>
        </w:trPr>
        <w:tc>
          <w:tcPr>
            <w:tcW w:w="3400" w:type="dxa"/>
            <w:shd w:val="clear" w:color="auto" w:fill="FABF8F" w:themeFill="accent6" w:themeFillTint="99"/>
            <w:vAlign w:val="center"/>
          </w:tcPr>
          <w:p w:rsidR="006D36A4" w:rsidRPr="00BA09A4" w:rsidRDefault="00240068" w:rsidP="00DB58BD">
            <w:pPr>
              <w:jc w:val="center"/>
              <w:rPr>
                <w:rFonts w:ascii="Century Gothic" w:hAnsi="Century Gothic"/>
                <w:sz w:val="20"/>
                <w:szCs w:val="20"/>
              </w:rPr>
            </w:pPr>
            <w:r>
              <w:rPr>
                <w:rFonts w:ascii="Century Gothic" w:hAnsi="Century Gothic"/>
                <w:sz w:val="20"/>
                <w:szCs w:val="20"/>
              </w:rPr>
              <w:t>OCTUBRE</w:t>
            </w:r>
          </w:p>
        </w:tc>
        <w:tc>
          <w:tcPr>
            <w:tcW w:w="3861" w:type="dxa"/>
            <w:gridSpan w:val="2"/>
            <w:shd w:val="clear" w:color="auto" w:fill="FABF8F" w:themeFill="accent6" w:themeFillTint="99"/>
            <w:vAlign w:val="center"/>
          </w:tcPr>
          <w:p w:rsidR="006D36A4" w:rsidRPr="00BA09A4" w:rsidRDefault="00240068" w:rsidP="00DB58BD">
            <w:pPr>
              <w:jc w:val="center"/>
              <w:rPr>
                <w:rFonts w:ascii="Century Gothic" w:hAnsi="Century Gothic"/>
                <w:sz w:val="20"/>
                <w:szCs w:val="20"/>
              </w:rPr>
            </w:pPr>
            <w:r>
              <w:rPr>
                <w:rFonts w:ascii="Century Gothic" w:hAnsi="Century Gothic"/>
                <w:sz w:val="20"/>
                <w:szCs w:val="20"/>
              </w:rPr>
              <w:t>NOVIEMBRE</w:t>
            </w:r>
          </w:p>
        </w:tc>
        <w:tc>
          <w:tcPr>
            <w:tcW w:w="2137" w:type="dxa"/>
            <w:shd w:val="clear" w:color="auto" w:fill="FABF8F" w:themeFill="accent6" w:themeFillTint="99"/>
            <w:vAlign w:val="center"/>
          </w:tcPr>
          <w:p w:rsidR="006D36A4" w:rsidRPr="00BA09A4" w:rsidRDefault="00240068" w:rsidP="00DB58BD">
            <w:pPr>
              <w:jc w:val="center"/>
              <w:rPr>
                <w:rFonts w:ascii="Century Gothic" w:hAnsi="Century Gothic"/>
                <w:sz w:val="20"/>
                <w:szCs w:val="20"/>
              </w:rPr>
            </w:pPr>
            <w:r>
              <w:rPr>
                <w:rFonts w:ascii="Century Gothic" w:hAnsi="Century Gothic"/>
                <w:sz w:val="20"/>
                <w:szCs w:val="20"/>
              </w:rPr>
              <w:t>DICIEMBRE</w:t>
            </w:r>
          </w:p>
        </w:tc>
      </w:tr>
      <w:tr w:rsidR="006D36A4" w:rsidRPr="00BA09A4" w:rsidTr="00240068">
        <w:tblPrEx>
          <w:tblCellMar>
            <w:left w:w="70" w:type="dxa"/>
            <w:right w:w="70" w:type="dxa"/>
          </w:tblCellMar>
          <w:tblLook w:val="0000"/>
        </w:tblPrEx>
        <w:trPr>
          <w:trHeight w:val="491"/>
        </w:trPr>
        <w:tc>
          <w:tcPr>
            <w:tcW w:w="3400" w:type="dxa"/>
          </w:tcPr>
          <w:p w:rsidR="006D36A4" w:rsidRPr="00FE5ADB" w:rsidRDefault="006D36A4" w:rsidP="00DB58BD">
            <w:pPr>
              <w:jc w:val="center"/>
              <w:rPr>
                <w:rFonts w:ascii="Century Gothic" w:hAnsi="Century Gothic"/>
                <w:b/>
                <w:sz w:val="20"/>
                <w:szCs w:val="20"/>
              </w:rPr>
            </w:pPr>
            <w:r>
              <w:rPr>
                <w:rFonts w:ascii="Century Gothic" w:hAnsi="Century Gothic"/>
                <w:b/>
                <w:sz w:val="20"/>
                <w:szCs w:val="20"/>
              </w:rPr>
              <w:lastRenderedPageBreak/>
              <w:t>3194</w:t>
            </w:r>
          </w:p>
          <w:p w:rsidR="006D36A4" w:rsidRPr="00BA09A4" w:rsidRDefault="006D36A4" w:rsidP="00DB58BD">
            <w:pPr>
              <w:jc w:val="center"/>
              <w:rPr>
                <w:rFonts w:ascii="Century Gothic" w:hAnsi="Century Gothic"/>
                <w:sz w:val="20"/>
                <w:szCs w:val="20"/>
              </w:rPr>
            </w:pPr>
            <w:r w:rsidRPr="00BA09A4">
              <w:rPr>
                <w:rFonts w:ascii="Century Gothic" w:hAnsi="Century Gothic"/>
                <w:sz w:val="20"/>
                <w:szCs w:val="20"/>
              </w:rPr>
              <w:t>TITULARES</w:t>
            </w:r>
          </w:p>
          <w:p w:rsidR="006D36A4" w:rsidRPr="00BA09A4" w:rsidRDefault="006D36A4" w:rsidP="00DB58BD">
            <w:pPr>
              <w:jc w:val="center"/>
              <w:rPr>
                <w:rFonts w:ascii="Century Gothic" w:hAnsi="Century Gothic"/>
                <w:sz w:val="20"/>
                <w:szCs w:val="20"/>
              </w:rPr>
            </w:pPr>
          </w:p>
        </w:tc>
        <w:tc>
          <w:tcPr>
            <w:tcW w:w="3861" w:type="dxa"/>
            <w:gridSpan w:val="2"/>
          </w:tcPr>
          <w:p w:rsidR="006D36A4" w:rsidRPr="00FE5ADB" w:rsidRDefault="006D36A4" w:rsidP="00DB58BD">
            <w:pPr>
              <w:jc w:val="center"/>
              <w:rPr>
                <w:rFonts w:ascii="Century Gothic" w:hAnsi="Century Gothic"/>
                <w:b/>
                <w:sz w:val="20"/>
                <w:szCs w:val="20"/>
              </w:rPr>
            </w:pPr>
            <w:r>
              <w:rPr>
                <w:rFonts w:ascii="Century Gothic" w:hAnsi="Century Gothic"/>
                <w:b/>
                <w:sz w:val="20"/>
                <w:szCs w:val="20"/>
              </w:rPr>
              <w:t>3194</w:t>
            </w:r>
          </w:p>
          <w:p w:rsidR="006D36A4" w:rsidRPr="00BA09A4" w:rsidRDefault="006D36A4" w:rsidP="00DB58BD">
            <w:pPr>
              <w:jc w:val="center"/>
              <w:rPr>
                <w:rFonts w:ascii="Century Gothic" w:hAnsi="Century Gothic"/>
                <w:sz w:val="20"/>
                <w:szCs w:val="20"/>
              </w:rPr>
            </w:pPr>
            <w:r w:rsidRPr="00BA09A4">
              <w:rPr>
                <w:rFonts w:ascii="Century Gothic" w:hAnsi="Century Gothic"/>
                <w:sz w:val="20"/>
                <w:szCs w:val="20"/>
              </w:rPr>
              <w:t>TITULARES</w:t>
            </w:r>
          </w:p>
          <w:p w:rsidR="006D36A4" w:rsidRPr="00BA09A4" w:rsidRDefault="006D36A4" w:rsidP="00DB58BD">
            <w:pPr>
              <w:jc w:val="center"/>
              <w:rPr>
                <w:rFonts w:ascii="Century Gothic" w:hAnsi="Century Gothic"/>
                <w:sz w:val="20"/>
                <w:szCs w:val="20"/>
              </w:rPr>
            </w:pPr>
          </w:p>
        </w:tc>
        <w:tc>
          <w:tcPr>
            <w:tcW w:w="2137" w:type="dxa"/>
          </w:tcPr>
          <w:p w:rsidR="006D36A4" w:rsidRPr="00FE5ADB" w:rsidRDefault="006D36A4" w:rsidP="00DB58BD">
            <w:pPr>
              <w:jc w:val="center"/>
              <w:rPr>
                <w:rFonts w:ascii="Century Gothic" w:hAnsi="Century Gothic"/>
                <w:b/>
                <w:sz w:val="20"/>
                <w:szCs w:val="20"/>
              </w:rPr>
            </w:pPr>
            <w:r>
              <w:rPr>
                <w:rFonts w:ascii="Century Gothic" w:hAnsi="Century Gothic"/>
                <w:b/>
                <w:sz w:val="20"/>
                <w:szCs w:val="20"/>
              </w:rPr>
              <w:t>3194</w:t>
            </w:r>
          </w:p>
          <w:p w:rsidR="006D36A4" w:rsidRPr="00BA09A4" w:rsidRDefault="006D36A4" w:rsidP="00DB58BD">
            <w:pPr>
              <w:jc w:val="center"/>
              <w:rPr>
                <w:rFonts w:ascii="Century Gothic" w:hAnsi="Century Gothic"/>
                <w:sz w:val="20"/>
                <w:szCs w:val="20"/>
              </w:rPr>
            </w:pPr>
            <w:r w:rsidRPr="00BA09A4">
              <w:rPr>
                <w:rFonts w:ascii="Century Gothic" w:hAnsi="Century Gothic"/>
                <w:sz w:val="20"/>
                <w:szCs w:val="20"/>
              </w:rPr>
              <w:t>TITULARES</w:t>
            </w:r>
          </w:p>
        </w:tc>
      </w:tr>
      <w:tr w:rsidR="006D36A4" w:rsidRPr="00BA09A4" w:rsidTr="00DB58BD">
        <w:tblPrEx>
          <w:tblCellMar>
            <w:left w:w="70" w:type="dxa"/>
            <w:right w:w="70" w:type="dxa"/>
          </w:tblCellMar>
          <w:tblLook w:val="0000"/>
        </w:tblPrEx>
        <w:trPr>
          <w:trHeight w:val="427"/>
        </w:trPr>
        <w:tc>
          <w:tcPr>
            <w:tcW w:w="3400" w:type="dxa"/>
            <w:vAlign w:val="center"/>
          </w:tcPr>
          <w:p w:rsidR="006D36A4" w:rsidRPr="00BA09A4" w:rsidRDefault="006D36A4" w:rsidP="00DB58BD">
            <w:pPr>
              <w:jc w:val="center"/>
              <w:rPr>
                <w:rFonts w:ascii="Century Gothic" w:hAnsi="Century Gothic"/>
                <w:b/>
                <w:sz w:val="20"/>
                <w:szCs w:val="20"/>
              </w:rPr>
            </w:pPr>
            <w:r w:rsidRPr="00BA09A4">
              <w:rPr>
                <w:rFonts w:ascii="Century Gothic" w:hAnsi="Century Gothic"/>
                <w:sz w:val="20"/>
                <w:szCs w:val="20"/>
              </w:rPr>
              <w:t>SIN BAJAS</w:t>
            </w:r>
          </w:p>
        </w:tc>
        <w:tc>
          <w:tcPr>
            <w:tcW w:w="3861" w:type="dxa"/>
            <w:gridSpan w:val="2"/>
            <w:vAlign w:val="center"/>
          </w:tcPr>
          <w:p w:rsidR="006D36A4" w:rsidRPr="00BA09A4" w:rsidRDefault="006D36A4" w:rsidP="00DB58BD">
            <w:pPr>
              <w:jc w:val="center"/>
              <w:rPr>
                <w:rFonts w:ascii="Century Gothic" w:hAnsi="Century Gothic"/>
                <w:b/>
                <w:sz w:val="20"/>
                <w:szCs w:val="20"/>
              </w:rPr>
            </w:pPr>
            <w:r w:rsidRPr="00BA09A4">
              <w:rPr>
                <w:rFonts w:ascii="Century Gothic" w:hAnsi="Century Gothic"/>
                <w:sz w:val="20"/>
                <w:szCs w:val="20"/>
              </w:rPr>
              <w:t>SIN BAJAS</w:t>
            </w:r>
          </w:p>
        </w:tc>
        <w:tc>
          <w:tcPr>
            <w:tcW w:w="2137" w:type="dxa"/>
            <w:vAlign w:val="center"/>
          </w:tcPr>
          <w:p w:rsidR="006D36A4" w:rsidRPr="00BA09A4" w:rsidRDefault="006D36A4" w:rsidP="00DB58BD">
            <w:pPr>
              <w:jc w:val="center"/>
              <w:rPr>
                <w:rFonts w:ascii="Century Gothic" w:hAnsi="Century Gothic"/>
                <w:b/>
                <w:sz w:val="20"/>
                <w:szCs w:val="20"/>
              </w:rPr>
            </w:pPr>
            <w:r w:rsidRPr="00BA09A4">
              <w:rPr>
                <w:rFonts w:ascii="Century Gothic" w:hAnsi="Century Gothic"/>
                <w:sz w:val="20"/>
                <w:szCs w:val="20"/>
              </w:rPr>
              <w:t>SIN BAJAS</w:t>
            </w:r>
          </w:p>
        </w:tc>
      </w:tr>
    </w:tbl>
    <w:p w:rsidR="00CA3379" w:rsidRDefault="001815F7"/>
    <w:sectPr w:rsidR="00CA3379" w:rsidSect="00FD01EF">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5F7" w:rsidRDefault="001815F7" w:rsidP="006D36A4">
      <w:pPr>
        <w:spacing w:after="0" w:line="240" w:lineRule="auto"/>
      </w:pPr>
      <w:r>
        <w:separator/>
      </w:r>
    </w:p>
  </w:endnote>
  <w:endnote w:type="continuationSeparator" w:id="1">
    <w:p w:rsidR="001815F7" w:rsidRDefault="001815F7" w:rsidP="006D36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CDLEC+CenturyGothic">
    <w:altName w:val="KCDLEC+Century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5F7" w:rsidRDefault="001815F7" w:rsidP="006D36A4">
      <w:pPr>
        <w:spacing w:after="0" w:line="240" w:lineRule="auto"/>
      </w:pPr>
      <w:r>
        <w:separator/>
      </w:r>
    </w:p>
  </w:footnote>
  <w:footnote w:type="continuationSeparator" w:id="1">
    <w:p w:rsidR="001815F7" w:rsidRDefault="001815F7" w:rsidP="006D36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6A4" w:rsidRDefault="008E1CF5" w:rsidP="006D36A4">
    <w:pPr>
      <w:pStyle w:val="Encabezado"/>
      <w:jc w:val="center"/>
      <w:rPr>
        <w:rFonts w:ascii="Century Gothic" w:hAnsi="Century Gothic"/>
        <w:b/>
        <w:sz w:val="28"/>
      </w:rPr>
    </w:pPr>
    <w:r w:rsidRPr="008E1CF5">
      <w:rPr>
        <w:rFonts w:ascii="Century Gothic" w:hAnsi="Century Gothic"/>
        <w:b/>
        <w:sz w:val="28"/>
      </w:rPr>
      <w:drawing>
        <wp:anchor distT="0" distB="0" distL="114300" distR="114300" simplePos="0" relativeHeight="251658240" behindDoc="0" locked="0" layoutInCell="1" allowOverlap="1">
          <wp:simplePos x="0" y="0"/>
          <wp:positionH relativeFrom="column">
            <wp:posOffset>-127635</wp:posOffset>
          </wp:positionH>
          <wp:positionV relativeFrom="paragraph">
            <wp:posOffset>-192405</wp:posOffset>
          </wp:positionV>
          <wp:extent cx="781050" cy="819150"/>
          <wp:effectExtent l="0" t="0" r="0" b="0"/>
          <wp:wrapThrough wrapText="bothSides">
            <wp:wrapPolygon edited="0">
              <wp:start x="8429" y="1005"/>
              <wp:lineTo x="5268" y="2512"/>
              <wp:lineTo x="2634" y="6028"/>
              <wp:lineTo x="2107" y="20093"/>
              <wp:lineTo x="18966" y="20093"/>
              <wp:lineTo x="19493" y="20093"/>
              <wp:lineTo x="20020" y="17581"/>
              <wp:lineTo x="19493" y="7033"/>
              <wp:lineTo x="15805" y="2009"/>
              <wp:lineTo x="13171" y="1005"/>
              <wp:lineTo x="8429" y="1005"/>
            </wp:wrapPolygon>
          </wp:wrapThrough>
          <wp:docPr id="1" name="Imagen 1" descr="C:\Users\Dsocial_pc\Desktop\LOGOS 2018-2021\G.png"/>
          <wp:cNvGraphicFramePr/>
          <a:graphic xmlns:a="http://schemas.openxmlformats.org/drawingml/2006/main">
            <a:graphicData uri="http://schemas.openxmlformats.org/drawingml/2006/picture">
              <pic:pic xmlns:pic="http://schemas.openxmlformats.org/drawingml/2006/picture">
                <pic:nvPicPr>
                  <pic:cNvPr id="0" name="Picture 1" descr="C:\Users\Dsocial_pc\Desktop\LOGOS 2018-2021\G.png"/>
                  <pic:cNvPicPr>
                    <a:picLocks noChangeAspect="1" noChangeArrowheads="1"/>
                  </pic:cNvPicPr>
                </pic:nvPicPr>
                <pic:blipFill>
                  <a:blip r:embed="rId1"/>
                  <a:srcRect/>
                  <a:stretch>
                    <a:fillRect/>
                  </a:stretch>
                </pic:blipFill>
                <pic:spPr bwMode="auto">
                  <a:xfrm>
                    <a:off x="0" y="0"/>
                    <a:ext cx="781050" cy="819150"/>
                  </a:xfrm>
                  <a:prstGeom prst="rect">
                    <a:avLst/>
                  </a:prstGeom>
                  <a:noFill/>
                  <a:ln w="9525">
                    <a:noFill/>
                    <a:miter lim="800000"/>
                    <a:headEnd/>
                    <a:tailEnd/>
                  </a:ln>
                </pic:spPr>
              </pic:pic>
            </a:graphicData>
          </a:graphic>
        </wp:anchor>
      </w:drawing>
    </w:r>
    <w:r w:rsidR="006D36A4">
      <w:rPr>
        <w:rFonts w:ascii="Century Gothic" w:hAnsi="Century Gothic"/>
        <w:b/>
        <w:sz w:val="28"/>
      </w:rPr>
      <w:t xml:space="preserve">DESARROLLO SOCIAL </w:t>
    </w:r>
  </w:p>
  <w:p w:rsidR="006D36A4" w:rsidRPr="001F5756" w:rsidRDefault="006D36A4" w:rsidP="006D36A4">
    <w:pPr>
      <w:pStyle w:val="Encabezado"/>
      <w:jc w:val="center"/>
      <w:rPr>
        <w:rFonts w:ascii="Century Gothic" w:hAnsi="Century Gothic"/>
        <w:b/>
        <w:sz w:val="28"/>
      </w:rPr>
    </w:pPr>
    <w:r>
      <w:rPr>
        <w:rFonts w:ascii="Century Gothic" w:hAnsi="Century Gothic"/>
        <w:b/>
        <w:sz w:val="28"/>
      </w:rPr>
      <w:t>ADMINISTRACIÓ</w:t>
    </w:r>
    <w:r w:rsidR="008E1CF5">
      <w:rPr>
        <w:rFonts w:ascii="Century Gothic" w:hAnsi="Century Gothic"/>
        <w:b/>
        <w:sz w:val="28"/>
      </w:rPr>
      <w:t>N 2018-2021</w:t>
    </w:r>
  </w:p>
  <w:p w:rsidR="006D36A4" w:rsidRDefault="006D36A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45220"/>
    <w:multiLevelType w:val="hybridMultilevel"/>
    <w:tmpl w:val="DBFCF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79F0CC0"/>
    <w:multiLevelType w:val="hybridMultilevel"/>
    <w:tmpl w:val="9ED4C492"/>
    <w:lvl w:ilvl="0" w:tplc="3DFEA70E">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6D36A4"/>
    <w:rsid w:val="00124180"/>
    <w:rsid w:val="001815F7"/>
    <w:rsid w:val="001D189A"/>
    <w:rsid w:val="0023654C"/>
    <w:rsid w:val="00240068"/>
    <w:rsid w:val="0030433D"/>
    <w:rsid w:val="003B35E2"/>
    <w:rsid w:val="0046721E"/>
    <w:rsid w:val="0048560E"/>
    <w:rsid w:val="004B5DE3"/>
    <w:rsid w:val="006D36A4"/>
    <w:rsid w:val="007A0EC7"/>
    <w:rsid w:val="008E1CF5"/>
    <w:rsid w:val="009C3813"/>
    <w:rsid w:val="00DA4D3D"/>
    <w:rsid w:val="00EE612D"/>
    <w:rsid w:val="00FD01E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6A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D36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D36A4"/>
  </w:style>
  <w:style w:type="paragraph" w:styleId="Piedepgina">
    <w:name w:val="footer"/>
    <w:basedOn w:val="Normal"/>
    <w:link w:val="PiedepginaCar"/>
    <w:uiPriority w:val="99"/>
    <w:semiHidden/>
    <w:unhideWhenUsed/>
    <w:rsid w:val="006D36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D36A4"/>
  </w:style>
  <w:style w:type="table" w:styleId="Tablaconcuadrcula">
    <w:name w:val="Table Grid"/>
    <w:basedOn w:val="Tablanormal"/>
    <w:uiPriority w:val="59"/>
    <w:rsid w:val="006D3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D36A4"/>
    <w:pPr>
      <w:autoSpaceDE w:val="0"/>
      <w:autoSpaceDN w:val="0"/>
      <w:adjustRightInd w:val="0"/>
      <w:spacing w:after="0" w:line="240" w:lineRule="auto"/>
    </w:pPr>
    <w:rPr>
      <w:rFonts w:ascii="Century Gothic" w:hAnsi="Century Gothic" w:cs="Century Gothic"/>
      <w:color w:val="000000"/>
      <w:sz w:val="24"/>
      <w:szCs w:val="24"/>
    </w:rPr>
  </w:style>
  <w:style w:type="character" w:styleId="Hipervnculo">
    <w:name w:val="Hyperlink"/>
    <w:basedOn w:val="Fuentedeprrafopredeter"/>
    <w:uiPriority w:val="99"/>
    <w:unhideWhenUsed/>
    <w:rsid w:val="006D36A4"/>
    <w:rPr>
      <w:color w:val="0000FF" w:themeColor="hyperlink"/>
      <w:u w:val="single"/>
    </w:rPr>
  </w:style>
  <w:style w:type="paragraph" w:styleId="Sinespaciado">
    <w:name w:val="No Spacing"/>
    <w:uiPriority w:val="1"/>
    <w:qFormat/>
    <w:rsid w:val="006D36A4"/>
    <w:pPr>
      <w:spacing w:after="0" w:line="240" w:lineRule="auto"/>
    </w:pPr>
  </w:style>
  <w:style w:type="paragraph" w:styleId="Textodeglobo">
    <w:name w:val="Balloon Text"/>
    <w:basedOn w:val="Normal"/>
    <w:link w:val="TextodegloboCar"/>
    <w:uiPriority w:val="99"/>
    <w:semiHidden/>
    <w:unhideWhenUsed/>
    <w:rsid w:val="008E1C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1C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b.mx/cms/uploads/attachment/file/442955/Reglas_de_Operacion_PROSPERA_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1196</Words>
  <Characters>6580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D_Social</dc:creator>
  <cp:lastModifiedBy>Dsocial_pc</cp:lastModifiedBy>
  <cp:revision>2</cp:revision>
  <dcterms:created xsi:type="dcterms:W3CDTF">2019-05-16T17:14:00Z</dcterms:created>
  <dcterms:modified xsi:type="dcterms:W3CDTF">2019-05-16T17:14:00Z</dcterms:modified>
</cp:coreProperties>
</file>