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AE4099">
        <w:rPr>
          <w:rFonts w:ascii="Arial" w:hAnsi="Arial" w:cs="Arial"/>
          <w:sz w:val="24"/>
          <w:szCs w:val="24"/>
        </w:rPr>
        <w:t>Segunda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1769C8">
        <w:rPr>
          <w:rFonts w:ascii="Arial" w:hAnsi="Arial" w:cs="Arial"/>
          <w:sz w:val="24"/>
          <w:szCs w:val="24"/>
        </w:rPr>
        <w:t xml:space="preserve"> 12 de Septiembre</w:t>
      </w:r>
      <w:r w:rsidR="0008586B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16:00 dieciséis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8E7FCA" w:rsidRDefault="008E7FCA" w:rsidP="003B1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LECTURA, DISCUSIÓN Y EN SU CASO APROBACIÓ DEL ACTA DE LA SESIÓN ANTERIOR.</w:t>
      </w:r>
    </w:p>
    <w:p w:rsidR="00F52A7E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 xml:space="preserve">- Empastar Y Dar Mantenimiento A </w:t>
      </w:r>
      <w:r w:rsidR="001769C8" w:rsidRPr="001769C8">
        <w:rPr>
          <w:rFonts w:ascii="Arial" w:hAnsi="Arial" w:cs="Arial"/>
          <w:sz w:val="24"/>
          <w:szCs w:val="24"/>
        </w:rPr>
        <w:t>L</w:t>
      </w:r>
      <w:r w:rsidR="001769C8">
        <w:rPr>
          <w:rFonts w:ascii="Arial" w:hAnsi="Arial" w:cs="Arial"/>
          <w:sz w:val="24"/>
          <w:szCs w:val="24"/>
        </w:rPr>
        <w:t>os Jardines De La Plaza Principal.</w:t>
      </w:r>
    </w:p>
    <w:p w:rsidR="00816893" w:rsidRPr="00F52A7E" w:rsidRDefault="00F52A7E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IV.-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1769C8">
        <w:rPr>
          <w:rFonts w:ascii="Arial" w:hAnsi="Arial" w:cs="Arial"/>
          <w:b/>
          <w:sz w:val="24"/>
          <w:szCs w:val="24"/>
        </w:rPr>
        <w:t>10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1769C8">
        <w:rPr>
          <w:rFonts w:ascii="Arial" w:hAnsi="Arial" w:cs="Arial"/>
          <w:b/>
          <w:sz w:val="24"/>
          <w:szCs w:val="24"/>
        </w:rPr>
        <w:t>SEPTIEMBRE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2219"/>
    <w:rsid w:val="000C482A"/>
    <w:rsid w:val="00110778"/>
    <w:rsid w:val="001769C8"/>
    <w:rsid w:val="00177414"/>
    <w:rsid w:val="00196229"/>
    <w:rsid w:val="001A5CF3"/>
    <w:rsid w:val="00200EEC"/>
    <w:rsid w:val="00237B11"/>
    <w:rsid w:val="0033776F"/>
    <w:rsid w:val="003B153D"/>
    <w:rsid w:val="004555BB"/>
    <w:rsid w:val="004D5F01"/>
    <w:rsid w:val="00560208"/>
    <w:rsid w:val="005748DF"/>
    <w:rsid w:val="006916AA"/>
    <w:rsid w:val="0069300F"/>
    <w:rsid w:val="007176DE"/>
    <w:rsid w:val="0075130F"/>
    <w:rsid w:val="0080441B"/>
    <w:rsid w:val="008063B4"/>
    <w:rsid w:val="00816893"/>
    <w:rsid w:val="008E7FCA"/>
    <w:rsid w:val="008F36FC"/>
    <w:rsid w:val="009370FA"/>
    <w:rsid w:val="00980F6D"/>
    <w:rsid w:val="00A860DF"/>
    <w:rsid w:val="00AE4099"/>
    <w:rsid w:val="00AF6BFA"/>
    <w:rsid w:val="00CC5766"/>
    <w:rsid w:val="00CD2743"/>
    <w:rsid w:val="00CD60EE"/>
    <w:rsid w:val="00CE0183"/>
    <w:rsid w:val="00D75E3C"/>
    <w:rsid w:val="00DE3E3D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13AE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PABLO</cp:lastModifiedBy>
  <cp:revision>3</cp:revision>
  <dcterms:created xsi:type="dcterms:W3CDTF">2019-09-17T18:59:00Z</dcterms:created>
  <dcterms:modified xsi:type="dcterms:W3CDTF">2019-10-03T15:52:00Z</dcterms:modified>
</cp:coreProperties>
</file>