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SÉPTIMA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ADRIANA JAZMIN NAVARRO CORTÉS 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OSCAR ALEJANDRO BERNAL GARCÍA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Séptima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Miércoles 13 de abril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17:00 diecisiete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Marzo de 2022 dos mil veintidós 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desarrollo económico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 de abril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2022-02-10T20:34:00Z</dcterms:created>
  <dc:creator>Elia Raquel Suarez</dc:creator>
</cp:coreProperties>
</file>