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3D" w:rsidRDefault="00B1273D" w:rsidP="00B1273D">
      <w:pPr>
        <w:jc w:val="center"/>
        <w:rPr>
          <w:rFonts w:ascii="Arial" w:hAnsi="Arial" w:cs="Arial"/>
          <w:b/>
        </w:rPr>
      </w:pPr>
      <w:r w:rsidRPr="009A6E11">
        <w:rPr>
          <w:rFonts w:ascii="Arial" w:hAnsi="Arial" w:cs="Arial"/>
          <w:b/>
        </w:rPr>
        <w:t>Archivo Histórico Municipal de Etzatlán</w:t>
      </w:r>
    </w:p>
    <w:p w:rsidR="00B1273D" w:rsidRDefault="00B1273D" w:rsidP="00B1273D">
      <w:pPr>
        <w:pStyle w:val="Encabezado"/>
        <w:jc w:val="right"/>
        <w:rPr>
          <w:rFonts w:ascii="Arial" w:hAnsi="Arial" w:cs="Arial"/>
          <w:sz w:val="20"/>
        </w:rPr>
      </w:pPr>
      <w:r w:rsidRPr="00CB5CBF">
        <w:rPr>
          <w:rFonts w:ascii="Arial" w:hAnsi="Arial" w:cs="Arial"/>
          <w:sz w:val="20"/>
        </w:rPr>
        <w:t xml:space="preserve">por: José Cuauhtémoc Jiménez Ruiz, </w:t>
      </w:r>
    </w:p>
    <w:p w:rsidR="00B1273D" w:rsidRPr="00CB5CBF" w:rsidRDefault="00B1273D" w:rsidP="00B1273D">
      <w:pPr>
        <w:pStyle w:val="Encabezado"/>
        <w:jc w:val="right"/>
        <w:rPr>
          <w:rFonts w:ascii="Arial" w:hAnsi="Arial" w:cs="Arial"/>
          <w:sz w:val="20"/>
        </w:rPr>
      </w:pPr>
      <w:r w:rsidRPr="00CB5CBF">
        <w:rPr>
          <w:rFonts w:ascii="Arial" w:hAnsi="Arial" w:cs="Arial"/>
          <w:sz w:val="20"/>
        </w:rPr>
        <w:t>encargado del archivo histórico</w:t>
      </w:r>
      <w:r>
        <w:rPr>
          <w:rFonts w:ascii="Arial" w:hAnsi="Arial" w:cs="Arial"/>
          <w:sz w:val="20"/>
        </w:rPr>
        <w:t xml:space="preserve"> municipal de Etzatlán</w:t>
      </w:r>
    </w:p>
    <w:p w:rsidR="00B1273D" w:rsidRPr="00CB5CBF" w:rsidRDefault="00B1273D" w:rsidP="00B1273D">
      <w:pPr>
        <w:pStyle w:val="Encabezado"/>
        <w:jc w:val="right"/>
        <w:rPr>
          <w:rFonts w:ascii="Arial" w:hAnsi="Arial" w:cs="Arial"/>
        </w:rPr>
      </w:pPr>
    </w:p>
    <w:p w:rsidR="00FB428B" w:rsidRDefault="00C55077" w:rsidP="00FB428B">
      <w:pPr>
        <w:jc w:val="both"/>
        <w:rPr>
          <w:rFonts w:ascii="Arial" w:hAnsi="Arial" w:cs="Arial"/>
        </w:rPr>
      </w:pPr>
      <w:r>
        <w:rPr>
          <w:rFonts w:ascii="Arial" w:hAnsi="Arial" w:cs="Arial"/>
        </w:rPr>
        <w:t xml:space="preserve">Durante el último año, en </w:t>
      </w:r>
      <w:r w:rsidRPr="009A6E11">
        <w:rPr>
          <w:rFonts w:ascii="Arial" w:hAnsi="Arial" w:cs="Arial"/>
        </w:rPr>
        <w:t>la planta alta del edificio</w:t>
      </w:r>
      <w:r>
        <w:rPr>
          <w:rFonts w:ascii="Arial" w:hAnsi="Arial" w:cs="Arial"/>
        </w:rPr>
        <w:t xml:space="preserve"> anexo al Domo Polideportivo</w:t>
      </w:r>
      <w:r>
        <w:rPr>
          <w:rFonts w:ascii="Arial" w:hAnsi="Arial" w:cs="Arial"/>
        </w:rPr>
        <w:t xml:space="preserve"> se ha continuado con el</w:t>
      </w:r>
      <w:r w:rsidR="00FB428B">
        <w:rPr>
          <w:rFonts w:ascii="Arial" w:hAnsi="Arial" w:cs="Arial"/>
        </w:rPr>
        <w:t xml:space="preserve"> proyecto de</w:t>
      </w:r>
      <w:r>
        <w:rPr>
          <w:rFonts w:ascii="Arial" w:hAnsi="Arial" w:cs="Arial"/>
        </w:rPr>
        <w:t>l</w:t>
      </w:r>
      <w:r w:rsidR="00FB428B">
        <w:rPr>
          <w:rFonts w:ascii="Arial" w:hAnsi="Arial" w:cs="Arial"/>
        </w:rPr>
        <w:t xml:space="preserve"> rescate, </w:t>
      </w:r>
      <w:r>
        <w:rPr>
          <w:rFonts w:ascii="Arial" w:hAnsi="Arial" w:cs="Arial"/>
        </w:rPr>
        <w:t xml:space="preserve">organización y </w:t>
      </w:r>
      <w:r w:rsidR="00FB428B">
        <w:rPr>
          <w:rFonts w:ascii="Arial" w:hAnsi="Arial" w:cs="Arial"/>
        </w:rPr>
        <w:t xml:space="preserve">catalogación del Archivo Histórico Municipal de Etzatlán </w:t>
      </w:r>
      <w:r>
        <w:rPr>
          <w:rFonts w:ascii="Arial" w:hAnsi="Arial" w:cs="Arial"/>
        </w:rPr>
        <w:t>donde el patrimonio documental ha estado en constante tratamiento para su apropiado resguardo, conservación y consulta.</w:t>
      </w:r>
    </w:p>
    <w:p w:rsidR="006872B0" w:rsidRDefault="00C55077" w:rsidP="00FB428B">
      <w:pPr>
        <w:jc w:val="both"/>
        <w:rPr>
          <w:rFonts w:ascii="Arial" w:hAnsi="Arial" w:cs="Arial"/>
        </w:rPr>
      </w:pPr>
      <w:r>
        <w:rPr>
          <w:rFonts w:ascii="Arial" w:hAnsi="Arial" w:cs="Arial"/>
        </w:rPr>
        <w:t>B</w:t>
      </w:r>
      <w:r>
        <w:rPr>
          <w:rFonts w:ascii="Arial" w:hAnsi="Arial" w:cs="Arial"/>
        </w:rPr>
        <w:t xml:space="preserve">ajo los principios archivísticos </w:t>
      </w:r>
      <w:r>
        <w:rPr>
          <w:rFonts w:ascii="Arial" w:hAnsi="Arial" w:cs="Arial"/>
        </w:rPr>
        <w:t xml:space="preserve">de </w:t>
      </w:r>
      <w:r>
        <w:rPr>
          <w:rFonts w:ascii="Arial" w:hAnsi="Arial" w:cs="Arial"/>
        </w:rPr>
        <w:t>orden original y de procedencia y con los lineamientos del Arch</w:t>
      </w:r>
      <w:r w:rsidR="00AB6C58">
        <w:rPr>
          <w:rFonts w:ascii="Arial" w:hAnsi="Arial" w:cs="Arial"/>
        </w:rPr>
        <w:t xml:space="preserve">ivo General de la Nación (AGN), </w:t>
      </w:r>
      <w:r>
        <w:rPr>
          <w:rFonts w:ascii="Arial" w:hAnsi="Arial" w:cs="Arial"/>
        </w:rPr>
        <w:t>el acervo documental del mencionado</w:t>
      </w:r>
      <w:r w:rsidR="00FB428B">
        <w:rPr>
          <w:rFonts w:ascii="Arial" w:hAnsi="Arial" w:cs="Arial"/>
        </w:rPr>
        <w:t xml:space="preserve"> archivo </w:t>
      </w:r>
      <w:r w:rsidR="006872B0">
        <w:rPr>
          <w:rFonts w:ascii="Arial" w:hAnsi="Arial" w:cs="Arial"/>
        </w:rPr>
        <w:t xml:space="preserve">histórico </w:t>
      </w:r>
      <w:r w:rsidR="00FB428B">
        <w:rPr>
          <w:rFonts w:ascii="Arial" w:hAnsi="Arial" w:cs="Arial"/>
        </w:rPr>
        <w:t xml:space="preserve">ha </w:t>
      </w:r>
      <w:r>
        <w:rPr>
          <w:rFonts w:ascii="Arial" w:hAnsi="Arial" w:cs="Arial"/>
        </w:rPr>
        <w:t xml:space="preserve">pasado por los procesos técnicos </w:t>
      </w:r>
      <w:r w:rsidR="00AB6C58">
        <w:rPr>
          <w:rFonts w:ascii="Arial" w:hAnsi="Arial" w:cs="Arial"/>
        </w:rPr>
        <w:t>apl</w:t>
      </w:r>
      <w:r w:rsidR="00494B10">
        <w:rPr>
          <w:rFonts w:ascii="Arial" w:hAnsi="Arial" w:cs="Arial"/>
        </w:rPr>
        <w:t xml:space="preserve">icables para </w:t>
      </w:r>
      <w:r w:rsidR="006872B0">
        <w:rPr>
          <w:rFonts w:ascii="Arial" w:hAnsi="Arial" w:cs="Arial"/>
        </w:rPr>
        <w:t>que la</w:t>
      </w:r>
      <w:r w:rsidR="00494B10">
        <w:rPr>
          <w:rFonts w:ascii="Arial" w:hAnsi="Arial" w:cs="Arial"/>
        </w:rPr>
        <w:t xml:space="preserve"> documentación </w:t>
      </w:r>
      <w:r w:rsidR="006872B0">
        <w:rPr>
          <w:rFonts w:ascii="Arial" w:hAnsi="Arial" w:cs="Arial"/>
        </w:rPr>
        <w:t>que resguarda sea preservad</w:t>
      </w:r>
      <w:r w:rsidR="00494B10">
        <w:rPr>
          <w:rFonts w:ascii="Arial" w:hAnsi="Arial" w:cs="Arial"/>
        </w:rPr>
        <w:t xml:space="preserve">a adecuadamente. </w:t>
      </w:r>
    </w:p>
    <w:p w:rsidR="00FB428B" w:rsidRDefault="00494B10" w:rsidP="006872B0">
      <w:pPr>
        <w:jc w:val="both"/>
        <w:rPr>
          <w:rFonts w:ascii="Arial" w:hAnsi="Arial" w:cs="Arial"/>
        </w:rPr>
      </w:pPr>
      <w:r>
        <w:rPr>
          <w:rFonts w:ascii="Arial" w:hAnsi="Arial" w:cs="Arial"/>
        </w:rPr>
        <w:t xml:space="preserve">Los procesos a los que han estado sometidos los expedientes </w:t>
      </w:r>
      <w:r w:rsidR="006872B0">
        <w:rPr>
          <w:rFonts w:ascii="Arial" w:hAnsi="Arial" w:cs="Arial"/>
        </w:rPr>
        <w:t xml:space="preserve">de dicho archivo </w:t>
      </w:r>
      <w:r>
        <w:rPr>
          <w:rFonts w:ascii="Arial" w:hAnsi="Arial" w:cs="Arial"/>
        </w:rPr>
        <w:t xml:space="preserve">a lo largo de este lapso se resumen a su organización, </w:t>
      </w:r>
      <w:r>
        <w:rPr>
          <w:rFonts w:ascii="Arial" w:hAnsi="Arial" w:cs="Arial"/>
        </w:rPr>
        <w:t>descripción</w:t>
      </w:r>
      <w:r>
        <w:rPr>
          <w:rFonts w:ascii="Arial" w:hAnsi="Arial" w:cs="Arial"/>
        </w:rPr>
        <w:t xml:space="preserve"> y catalogación, que incluye: </w:t>
      </w:r>
      <w:r w:rsidR="00FB428B">
        <w:rPr>
          <w:rFonts w:ascii="Arial" w:hAnsi="Arial" w:cs="Arial"/>
        </w:rPr>
        <w:t xml:space="preserve">trabajos </w:t>
      </w:r>
      <w:r>
        <w:rPr>
          <w:rFonts w:ascii="Arial" w:hAnsi="Arial" w:cs="Arial"/>
        </w:rPr>
        <w:t xml:space="preserve">de </w:t>
      </w:r>
      <w:r w:rsidRPr="009A6E11">
        <w:rPr>
          <w:rFonts w:ascii="Arial" w:hAnsi="Arial" w:cs="Arial"/>
        </w:rPr>
        <w:t>limpieza</w:t>
      </w:r>
      <w:r>
        <w:rPr>
          <w:rFonts w:ascii="Arial" w:hAnsi="Arial" w:cs="Arial"/>
        </w:rPr>
        <w:t xml:space="preserve"> de cada foja (</w:t>
      </w:r>
      <w:r>
        <w:rPr>
          <w:rFonts w:ascii="Arial" w:hAnsi="Arial" w:cs="Arial"/>
        </w:rPr>
        <w:t>eliminando</w:t>
      </w:r>
      <w:r>
        <w:rPr>
          <w:rFonts w:ascii="Arial" w:hAnsi="Arial" w:cs="Arial"/>
        </w:rPr>
        <w:t xml:space="preserve"> material</w:t>
      </w:r>
      <w:r w:rsidR="006872B0">
        <w:rPr>
          <w:rFonts w:ascii="Arial" w:hAnsi="Arial" w:cs="Arial"/>
        </w:rPr>
        <w:t xml:space="preserve"> dañino</w:t>
      </w:r>
      <w:r>
        <w:rPr>
          <w:rFonts w:ascii="Arial" w:hAnsi="Arial" w:cs="Arial"/>
        </w:rPr>
        <w:t>),</w:t>
      </w:r>
      <w:r w:rsidR="00FB428B">
        <w:rPr>
          <w:rFonts w:ascii="Arial" w:hAnsi="Arial" w:cs="Arial"/>
        </w:rPr>
        <w:t xml:space="preserve"> </w:t>
      </w:r>
      <w:r>
        <w:rPr>
          <w:rFonts w:ascii="Arial" w:hAnsi="Arial" w:cs="Arial"/>
        </w:rPr>
        <w:t>foliación</w:t>
      </w:r>
      <w:r w:rsidR="006872B0">
        <w:rPr>
          <w:rFonts w:ascii="Arial" w:hAnsi="Arial" w:cs="Arial"/>
        </w:rPr>
        <w:t xml:space="preserve"> de las fojas</w:t>
      </w:r>
      <w:r>
        <w:rPr>
          <w:rFonts w:ascii="Arial" w:hAnsi="Arial" w:cs="Arial"/>
        </w:rPr>
        <w:t xml:space="preserve">, </w:t>
      </w:r>
      <w:r w:rsidR="006872B0">
        <w:rPr>
          <w:rFonts w:ascii="Arial" w:hAnsi="Arial" w:cs="Arial"/>
        </w:rPr>
        <w:t>organización</w:t>
      </w:r>
      <w:r w:rsidR="006872B0" w:rsidRPr="0026746D">
        <w:rPr>
          <w:rFonts w:ascii="Arial" w:hAnsi="Arial" w:cs="Arial"/>
        </w:rPr>
        <w:t xml:space="preserve"> a partir de </w:t>
      </w:r>
      <w:r w:rsidR="006872B0">
        <w:rPr>
          <w:rFonts w:ascii="Arial" w:hAnsi="Arial" w:cs="Arial"/>
          <w:i/>
        </w:rPr>
        <w:t>Fondo, Sección y</w:t>
      </w:r>
      <w:r w:rsidR="006872B0">
        <w:rPr>
          <w:rFonts w:ascii="Arial" w:hAnsi="Arial" w:cs="Arial"/>
          <w:i/>
        </w:rPr>
        <w:t xml:space="preserve"> Serie, </w:t>
      </w:r>
      <w:r w:rsidR="00FB428B">
        <w:rPr>
          <w:rFonts w:ascii="Arial" w:hAnsi="Arial" w:cs="Arial"/>
        </w:rPr>
        <w:t>descripción de los expedientes</w:t>
      </w:r>
      <w:r>
        <w:rPr>
          <w:rFonts w:ascii="Arial" w:hAnsi="Arial" w:cs="Arial"/>
        </w:rPr>
        <w:t xml:space="preserve"> con fichas </w:t>
      </w:r>
      <w:r w:rsidRPr="0026746D">
        <w:rPr>
          <w:rFonts w:ascii="Arial" w:hAnsi="Arial" w:cs="Arial"/>
        </w:rPr>
        <w:t>(</w:t>
      </w:r>
      <w:r>
        <w:rPr>
          <w:rFonts w:ascii="Arial" w:hAnsi="Arial" w:cs="Arial"/>
        </w:rPr>
        <w:t>apegado</w:t>
      </w:r>
      <w:r>
        <w:rPr>
          <w:rFonts w:ascii="Arial" w:hAnsi="Arial" w:cs="Arial"/>
        </w:rPr>
        <w:t xml:space="preserve"> a la norma ISAD-G), </w:t>
      </w:r>
      <w:r w:rsidR="006872B0">
        <w:rPr>
          <w:rFonts w:ascii="Arial" w:hAnsi="Arial" w:cs="Arial"/>
        </w:rPr>
        <w:t>traspaso a carpetas y</w:t>
      </w:r>
      <w:r>
        <w:rPr>
          <w:rFonts w:ascii="Arial" w:hAnsi="Arial" w:cs="Arial"/>
        </w:rPr>
        <w:t xml:space="preserve"> depósito </w:t>
      </w:r>
      <w:r w:rsidR="00FB428B" w:rsidRPr="009A6E11">
        <w:rPr>
          <w:rFonts w:ascii="Arial" w:hAnsi="Arial" w:cs="Arial"/>
        </w:rPr>
        <w:t xml:space="preserve">de cajas </w:t>
      </w:r>
      <w:r w:rsidR="00FB428B">
        <w:rPr>
          <w:rFonts w:ascii="Arial" w:hAnsi="Arial" w:cs="Arial"/>
        </w:rPr>
        <w:t>adecuada</w:t>
      </w:r>
      <w:r w:rsidR="00C55077">
        <w:rPr>
          <w:rFonts w:ascii="Arial" w:hAnsi="Arial" w:cs="Arial"/>
        </w:rPr>
        <w:t>s de archivo</w:t>
      </w:r>
      <w:r w:rsidR="006872B0">
        <w:rPr>
          <w:rFonts w:ascii="Arial" w:hAnsi="Arial" w:cs="Arial"/>
        </w:rPr>
        <w:t xml:space="preserve">, así como su colocación en mesas o estantes. Finalmente, la </w:t>
      </w:r>
      <w:r w:rsidR="00FB428B">
        <w:rPr>
          <w:rFonts w:ascii="Arial" w:hAnsi="Arial" w:cs="Arial"/>
        </w:rPr>
        <w:t xml:space="preserve">documentación </w:t>
      </w:r>
      <w:r w:rsidR="006872B0">
        <w:rPr>
          <w:rFonts w:ascii="Arial" w:hAnsi="Arial" w:cs="Arial"/>
        </w:rPr>
        <w:t xml:space="preserve">es </w:t>
      </w:r>
      <w:r w:rsidR="00FB428B">
        <w:rPr>
          <w:rFonts w:ascii="Arial" w:hAnsi="Arial" w:cs="Arial"/>
        </w:rPr>
        <w:t>inv</w:t>
      </w:r>
      <w:r w:rsidR="006872B0">
        <w:rPr>
          <w:rFonts w:ascii="Arial" w:hAnsi="Arial" w:cs="Arial"/>
        </w:rPr>
        <w:t>entariada en una base de datos y se va</w:t>
      </w:r>
      <w:r w:rsidR="008276F9">
        <w:rPr>
          <w:rFonts w:ascii="Arial" w:hAnsi="Arial" w:cs="Arial"/>
        </w:rPr>
        <w:t>n</w:t>
      </w:r>
      <w:r w:rsidR="006872B0">
        <w:rPr>
          <w:rFonts w:ascii="Arial" w:hAnsi="Arial" w:cs="Arial"/>
        </w:rPr>
        <w:t xml:space="preserve"> integrando </w:t>
      </w:r>
      <w:r w:rsidR="008276F9">
        <w:rPr>
          <w:rFonts w:ascii="Arial" w:hAnsi="Arial" w:cs="Arial"/>
        </w:rPr>
        <w:t xml:space="preserve">en </w:t>
      </w:r>
      <w:r w:rsidR="006872B0">
        <w:rPr>
          <w:rFonts w:ascii="Arial" w:hAnsi="Arial" w:cs="Arial"/>
        </w:rPr>
        <w:t xml:space="preserve">el catálogo general. </w:t>
      </w:r>
    </w:p>
    <w:p w:rsidR="007732CB" w:rsidRDefault="00FB428B">
      <w:pPr>
        <w:rPr>
          <w:rFonts w:ascii="Arial" w:hAnsi="Arial" w:cs="Arial"/>
        </w:rPr>
      </w:pPr>
      <w:r>
        <w:rPr>
          <w:rFonts w:ascii="Arial" w:hAnsi="Arial" w:cs="Arial"/>
        </w:rPr>
        <w:t>El constante seguimiento</w:t>
      </w:r>
      <w:r w:rsidR="007732CB">
        <w:rPr>
          <w:rFonts w:ascii="Arial" w:hAnsi="Arial" w:cs="Arial"/>
        </w:rPr>
        <w:t xml:space="preserve"> del proyecto ha permitido que el avance de trabajo a la fecha corresponda a la catalo</w:t>
      </w:r>
      <w:r w:rsidR="007732CB">
        <w:rPr>
          <w:rFonts w:ascii="Arial" w:hAnsi="Arial" w:cs="Arial"/>
        </w:rPr>
        <w:t>gación de un aproximado de casi 3mil</w:t>
      </w:r>
      <w:r w:rsidR="007732CB">
        <w:rPr>
          <w:rFonts w:ascii="Arial" w:hAnsi="Arial" w:cs="Arial"/>
        </w:rPr>
        <w:t xml:space="preserve"> expedientes </w:t>
      </w:r>
      <w:r w:rsidR="00BC1430">
        <w:rPr>
          <w:rFonts w:ascii="Arial" w:hAnsi="Arial" w:cs="Arial"/>
        </w:rPr>
        <w:t>(más de 13 mil fojas) de la documentación de principios del</w:t>
      </w:r>
      <w:r w:rsidR="007732CB">
        <w:rPr>
          <w:rFonts w:ascii="Arial" w:hAnsi="Arial" w:cs="Arial"/>
        </w:rPr>
        <w:t xml:space="preserve"> siglo XX</w:t>
      </w:r>
      <w:r w:rsidR="007732CB">
        <w:rPr>
          <w:rFonts w:ascii="Arial" w:hAnsi="Arial" w:cs="Arial"/>
        </w:rPr>
        <w:t xml:space="preserve">, como se muestra </w:t>
      </w:r>
      <w:r>
        <w:rPr>
          <w:rFonts w:ascii="Arial" w:hAnsi="Arial" w:cs="Arial"/>
        </w:rPr>
        <w:t xml:space="preserve">desglosado </w:t>
      </w:r>
      <w:r w:rsidR="007732CB">
        <w:rPr>
          <w:rFonts w:ascii="Arial" w:hAnsi="Arial" w:cs="Arial"/>
        </w:rPr>
        <w:t xml:space="preserve">en </w:t>
      </w:r>
      <w:r w:rsidR="00452749">
        <w:rPr>
          <w:rFonts w:ascii="Arial" w:hAnsi="Arial" w:cs="Arial"/>
        </w:rPr>
        <w:t>la siguiente tabla</w:t>
      </w:r>
      <w:r w:rsidR="007732CB">
        <w:rPr>
          <w:rFonts w:ascii="Arial" w:hAnsi="Arial" w:cs="Arial"/>
        </w:rPr>
        <w:t xml:space="preserve">: </w:t>
      </w:r>
    </w:p>
    <w:p w:rsidR="008276F9" w:rsidRPr="00685435" w:rsidRDefault="008276F9">
      <w:pPr>
        <w:rPr>
          <w:rFonts w:ascii="Arial" w:hAnsi="Arial" w:cs="Arial"/>
          <w:sz w:val="24"/>
        </w:rPr>
      </w:pPr>
    </w:p>
    <w:tbl>
      <w:tblPr>
        <w:tblStyle w:val="Tablaconcuadrcula"/>
        <w:tblW w:w="0" w:type="auto"/>
        <w:tblInd w:w="1151" w:type="dxa"/>
        <w:tblLook w:val="04A0" w:firstRow="1" w:lastRow="0" w:firstColumn="1" w:lastColumn="0" w:noHBand="0" w:noVBand="1"/>
      </w:tblPr>
      <w:tblGrid>
        <w:gridCol w:w="1555"/>
        <w:gridCol w:w="1701"/>
        <w:gridCol w:w="1701"/>
        <w:gridCol w:w="1559"/>
      </w:tblGrid>
      <w:tr w:rsidR="008478FC" w:rsidRPr="00685435" w:rsidTr="00D43FA9">
        <w:tc>
          <w:tcPr>
            <w:tcW w:w="1555" w:type="dxa"/>
            <w:shd w:val="clear" w:color="auto" w:fill="F2F2F2" w:themeFill="background1" w:themeFillShade="F2"/>
          </w:tcPr>
          <w:p w:rsidR="008478FC" w:rsidRPr="00685435" w:rsidRDefault="008478FC" w:rsidP="00CD6EB8">
            <w:pPr>
              <w:jc w:val="center"/>
              <w:rPr>
                <w:rFonts w:ascii="Arial" w:hAnsi="Arial" w:cs="Arial"/>
                <w:b/>
                <w:sz w:val="24"/>
              </w:rPr>
            </w:pPr>
            <w:r w:rsidRPr="00685435">
              <w:rPr>
                <w:rFonts w:ascii="Arial" w:hAnsi="Arial" w:cs="Arial"/>
                <w:b/>
                <w:sz w:val="24"/>
              </w:rPr>
              <w:t>Año (s)</w:t>
            </w:r>
          </w:p>
        </w:tc>
        <w:tc>
          <w:tcPr>
            <w:tcW w:w="1701" w:type="dxa"/>
            <w:shd w:val="clear" w:color="auto" w:fill="F2F2F2" w:themeFill="background1" w:themeFillShade="F2"/>
          </w:tcPr>
          <w:p w:rsidR="008478FC" w:rsidRPr="00685435" w:rsidRDefault="008478FC" w:rsidP="00CD6EB8">
            <w:pPr>
              <w:jc w:val="center"/>
              <w:rPr>
                <w:rFonts w:ascii="Arial" w:hAnsi="Arial" w:cs="Arial"/>
                <w:b/>
                <w:sz w:val="24"/>
              </w:rPr>
            </w:pPr>
            <w:r w:rsidRPr="00685435">
              <w:rPr>
                <w:rFonts w:ascii="Arial" w:hAnsi="Arial" w:cs="Arial"/>
                <w:b/>
                <w:sz w:val="24"/>
              </w:rPr>
              <w:t>Total de expedientes</w:t>
            </w:r>
          </w:p>
        </w:tc>
        <w:tc>
          <w:tcPr>
            <w:tcW w:w="1701" w:type="dxa"/>
            <w:shd w:val="clear" w:color="auto" w:fill="F2F2F2" w:themeFill="background1" w:themeFillShade="F2"/>
          </w:tcPr>
          <w:p w:rsidR="008478FC" w:rsidRPr="00685435" w:rsidRDefault="008478FC" w:rsidP="00CD6EB8">
            <w:pPr>
              <w:jc w:val="center"/>
              <w:rPr>
                <w:rFonts w:ascii="Arial" w:hAnsi="Arial" w:cs="Arial"/>
                <w:b/>
                <w:sz w:val="24"/>
              </w:rPr>
            </w:pPr>
            <w:r w:rsidRPr="00685435">
              <w:rPr>
                <w:rFonts w:ascii="Arial" w:hAnsi="Arial" w:cs="Arial"/>
                <w:b/>
                <w:sz w:val="24"/>
              </w:rPr>
              <w:t>Número de fojas</w:t>
            </w:r>
          </w:p>
        </w:tc>
        <w:tc>
          <w:tcPr>
            <w:tcW w:w="1559" w:type="dxa"/>
            <w:shd w:val="clear" w:color="auto" w:fill="F2F2F2" w:themeFill="background1" w:themeFillShade="F2"/>
          </w:tcPr>
          <w:p w:rsidR="008478FC" w:rsidRPr="00685435" w:rsidRDefault="008478FC" w:rsidP="00CD6EB8">
            <w:pPr>
              <w:jc w:val="center"/>
              <w:rPr>
                <w:rFonts w:ascii="Arial" w:hAnsi="Arial" w:cs="Arial"/>
                <w:b/>
                <w:sz w:val="24"/>
              </w:rPr>
            </w:pPr>
            <w:r>
              <w:rPr>
                <w:rFonts w:ascii="Arial" w:hAnsi="Arial" w:cs="Arial"/>
                <w:b/>
                <w:sz w:val="24"/>
              </w:rPr>
              <w:t>En catálogo</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1900</w:t>
            </w:r>
          </w:p>
        </w:tc>
        <w:tc>
          <w:tcPr>
            <w:tcW w:w="1701" w:type="dxa"/>
          </w:tcPr>
          <w:p w:rsidR="008478FC" w:rsidRPr="00685435" w:rsidRDefault="008C5019">
            <w:pPr>
              <w:rPr>
                <w:rFonts w:ascii="Arial" w:hAnsi="Arial" w:cs="Arial"/>
                <w:sz w:val="24"/>
              </w:rPr>
            </w:pPr>
            <w:r>
              <w:rPr>
                <w:rFonts w:ascii="Arial" w:hAnsi="Arial" w:cs="Arial"/>
                <w:sz w:val="24"/>
              </w:rPr>
              <w:t>4</w:t>
            </w:r>
          </w:p>
        </w:tc>
        <w:tc>
          <w:tcPr>
            <w:tcW w:w="1701" w:type="dxa"/>
          </w:tcPr>
          <w:p w:rsidR="008478FC" w:rsidRPr="00685435" w:rsidRDefault="008106DC">
            <w:pPr>
              <w:rPr>
                <w:rFonts w:ascii="Arial" w:hAnsi="Arial" w:cs="Arial"/>
                <w:sz w:val="24"/>
              </w:rPr>
            </w:pPr>
            <w:r>
              <w:rPr>
                <w:rFonts w:ascii="Arial" w:hAnsi="Arial" w:cs="Arial"/>
                <w:sz w:val="24"/>
              </w:rPr>
              <w:t>18</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1901</w:t>
            </w:r>
          </w:p>
        </w:tc>
        <w:tc>
          <w:tcPr>
            <w:tcW w:w="1701" w:type="dxa"/>
          </w:tcPr>
          <w:p w:rsidR="008478FC" w:rsidRPr="00685435" w:rsidRDefault="008C5019">
            <w:pPr>
              <w:rPr>
                <w:rFonts w:ascii="Arial" w:hAnsi="Arial" w:cs="Arial"/>
                <w:sz w:val="24"/>
              </w:rPr>
            </w:pPr>
            <w:r>
              <w:rPr>
                <w:rFonts w:ascii="Arial" w:hAnsi="Arial" w:cs="Arial"/>
                <w:sz w:val="24"/>
              </w:rPr>
              <w:t>15</w:t>
            </w:r>
          </w:p>
        </w:tc>
        <w:tc>
          <w:tcPr>
            <w:tcW w:w="1701" w:type="dxa"/>
          </w:tcPr>
          <w:p w:rsidR="008478FC" w:rsidRPr="00685435" w:rsidRDefault="008106DC">
            <w:pPr>
              <w:rPr>
                <w:rFonts w:ascii="Arial" w:hAnsi="Arial" w:cs="Arial"/>
                <w:sz w:val="24"/>
              </w:rPr>
            </w:pPr>
            <w:r>
              <w:rPr>
                <w:rFonts w:ascii="Arial" w:hAnsi="Arial" w:cs="Arial"/>
                <w:sz w:val="24"/>
              </w:rPr>
              <w:t>83</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1903</w:t>
            </w:r>
          </w:p>
        </w:tc>
        <w:tc>
          <w:tcPr>
            <w:tcW w:w="1701" w:type="dxa"/>
          </w:tcPr>
          <w:p w:rsidR="008478FC" w:rsidRPr="00685435" w:rsidRDefault="008C5019">
            <w:pPr>
              <w:rPr>
                <w:rFonts w:ascii="Arial" w:hAnsi="Arial" w:cs="Arial"/>
                <w:sz w:val="24"/>
              </w:rPr>
            </w:pPr>
            <w:r>
              <w:rPr>
                <w:rFonts w:ascii="Arial" w:hAnsi="Arial" w:cs="Arial"/>
                <w:sz w:val="24"/>
              </w:rPr>
              <w:t>349</w:t>
            </w:r>
          </w:p>
        </w:tc>
        <w:tc>
          <w:tcPr>
            <w:tcW w:w="1701" w:type="dxa"/>
          </w:tcPr>
          <w:p w:rsidR="008478FC" w:rsidRPr="00685435" w:rsidRDefault="008106DC">
            <w:pPr>
              <w:rPr>
                <w:rFonts w:ascii="Arial" w:hAnsi="Arial" w:cs="Arial"/>
                <w:sz w:val="24"/>
              </w:rPr>
            </w:pPr>
            <w:r>
              <w:rPr>
                <w:rFonts w:ascii="Arial" w:hAnsi="Arial" w:cs="Arial"/>
                <w:sz w:val="24"/>
              </w:rPr>
              <w:t>1712</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1904</w:t>
            </w:r>
          </w:p>
        </w:tc>
        <w:tc>
          <w:tcPr>
            <w:tcW w:w="1701" w:type="dxa"/>
          </w:tcPr>
          <w:p w:rsidR="008478FC" w:rsidRPr="00685435" w:rsidRDefault="008C5019">
            <w:pPr>
              <w:rPr>
                <w:rFonts w:ascii="Arial" w:hAnsi="Arial" w:cs="Arial"/>
                <w:sz w:val="24"/>
              </w:rPr>
            </w:pPr>
            <w:r>
              <w:rPr>
                <w:rFonts w:ascii="Arial" w:hAnsi="Arial" w:cs="Arial"/>
                <w:sz w:val="24"/>
              </w:rPr>
              <w:t>141</w:t>
            </w:r>
          </w:p>
        </w:tc>
        <w:tc>
          <w:tcPr>
            <w:tcW w:w="1701" w:type="dxa"/>
          </w:tcPr>
          <w:p w:rsidR="008478FC" w:rsidRPr="00685435" w:rsidRDefault="008106DC">
            <w:pPr>
              <w:rPr>
                <w:rFonts w:ascii="Arial" w:hAnsi="Arial" w:cs="Arial"/>
                <w:sz w:val="24"/>
              </w:rPr>
            </w:pPr>
            <w:r>
              <w:rPr>
                <w:rFonts w:ascii="Arial" w:hAnsi="Arial" w:cs="Arial"/>
                <w:sz w:val="24"/>
              </w:rPr>
              <w:t>606</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1905</w:t>
            </w:r>
          </w:p>
        </w:tc>
        <w:tc>
          <w:tcPr>
            <w:tcW w:w="1701" w:type="dxa"/>
          </w:tcPr>
          <w:p w:rsidR="008478FC" w:rsidRPr="00685435" w:rsidRDefault="008C5019">
            <w:pPr>
              <w:rPr>
                <w:rFonts w:ascii="Arial" w:hAnsi="Arial" w:cs="Arial"/>
                <w:sz w:val="24"/>
              </w:rPr>
            </w:pPr>
            <w:r>
              <w:rPr>
                <w:rFonts w:ascii="Arial" w:hAnsi="Arial" w:cs="Arial"/>
                <w:sz w:val="24"/>
              </w:rPr>
              <w:t>147</w:t>
            </w:r>
          </w:p>
        </w:tc>
        <w:tc>
          <w:tcPr>
            <w:tcW w:w="1701" w:type="dxa"/>
          </w:tcPr>
          <w:p w:rsidR="008478FC" w:rsidRPr="00685435" w:rsidRDefault="008106DC">
            <w:pPr>
              <w:rPr>
                <w:rFonts w:ascii="Arial" w:hAnsi="Arial" w:cs="Arial"/>
                <w:sz w:val="24"/>
              </w:rPr>
            </w:pPr>
            <w:r>
              <w:rPr>
                <w:rFonts w:ascii="Arial" w:hAnsi="Arial" w:cs="Arial"/>
                <w:sz w:val="24"/>
              </w:rPr>
              <w:t>663</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1911</w:t>
            </w:r>
          </w:p>
        </w:tc>
        <w:tc>
          <w:tcPr>
            <w:tcW w:w="1701" w:type="dxa"/>
          </w:tcPr>
          <w:p w:rsidR="008478FC" w:rsidRPr="00685435" w:rsidRDefault="008C5019">
            <w:pPr>
              <w:rPr>
                <w:rFonts w:ascii="Arial" w:hAnsi="Arial" w:cs="Arial"/>
                <w:sz w:val="24"/>
              </w:rPr>
            </w:pPr>
            <w:r>
              <w:rPr>
                <w:rFonts w:ascii="Arial" w:hAnsi="Arial" w:cs="Arial"/>
                <w:sz w:val="24"/>
              </w:rPr>
              <w:t>322</w:t>
            </w:r>
          </w:p>
        </w:tc>
        <w:tc>
          <w:tcPr>
            <w:tcW w:w="1701" w:type="dxa"/>
          </w:tcPr>
          <w:p w:rsidR="008478FC" w:rsidRPr="00685435" w:rsidRDefault="00BB2E8B">
            <w:pPr>
              <w:rPr>
                <w:rFonts w:ascii="Arial" w:hAnsi="Arial" w:cs="Arial"/>
                <w:sz w:val="24"/>
              </w:rPr>
            </w:pPr>
            <w:r>
              <w:rPr>
                <w:rFonts w:ascii="Arial" w:hAnsi="Arial" w:cs="Arial"/>
                <w:sz w:val="24"/>
              </w:rPr>
              <w:t>1768</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1913</w:t>
            </w:r>
          </w:p>
        </w:tc>
        <w:tc>
          <w:tcPr>
            <w:tcW w:w="1701" w:type="dxa"/>
          </w:tcPr>
          <w:p w:rsidR="008478FC" w:rsidRPr="00685435" w:rsidRDefault="008C5019">
            <w:pPr>
              <w:rPr>
                <w:rFonts w:ascii="Arial" w:hAnsi="Arial" w:cs="Arial"/>
                <w:sz w:val="24"/>
              </w:rPr>
            </w:pPr>
            <w:r>
              <w:rPr>
                <w:rFonts w:ascii="Arial" w:hAnsi="Arial" w:cs="Arial"/>
                <w:sz w:val="24"/>
              </w:rPr>
              <w:t>834</w:t>
            </w:r>
          </w:p>
        </w:tc>
        <w:tc>
          <w:tcPr>
            <w:tcW w:w="1701" w:type="dxa"/>
          </w:tcPr>
          <w:p w:rsidR="008478FC" w:rsidRPr="00685435" w:rsidRDefault="00BB2E8B">
            <w:pPr>
              <w:rPr>
                <w:rFonts w:ascii="Arial" w:hAnsi="Arial" w:cs="Arial"/>
                <w:sz w:val="24"/>
              </w:rPr>
            </w:pPr>
            <w:r>
              <w:rPr>
                <w:rFonts w:ascii="Arial" w:hAnsi="Arial" w:cs="Arial"/>
                <w:sz w:val="24"/>
              </w:rPr>
              <w:t>5013</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Default="008478FC">
            <w:pPr>
              <w:rPr>
                <w:rFonts w:ascii="Arial" w:hAnsi="Arial" w:cs="Arial"/>
                <w:sz w:val="24"/>
              </w:rPr>
            </w:pPr>
            <w:r>
              <w:rPr>
                <w:rFonts w:ascii="Arial" w:hAnsi="Arial" w:cs="Arial"/>
                <w:sz w:val="24"/>
              </w:rPr>
              <w:t>1925</w:t>
            </w:r>
          </w:p>
        </w:tc>
        <w:tc>
          <w:tcPr>
            <w:tcW w:w="1701" w:type="dxa"/>
          </w:tcPr>
          <w:p w:rsidR="008478FC" w:rsidRPr="00685435" w:rsidRDefault="008C5019">
            <w:pPr>
              <w:rPr>
                <w:rFonts w:ascii="Arial" w:hAnsi="Arial" w:cs="Arial"/>
                <w:sz w:val="24"/>
              </w:rPr>
            </w:pPr>
            <w:r>
              <w:rPr>
                <w:rFonts w:ascii="Arial" w:hAnsi="Arial" w:cs="Arial"/>
                <w:sz w:val="24"/>
              </w:rPr>
              <w:t>17</w:t>
            </w:r>
          </w:p>
        </w:tc>
        <w:tc>
          <w:tcPr>
            <w:tcW w:w="1701" w:type="dxa"/>
          </w:tcPr>
          <w:p w:rsidR="008478FC" w:rsidRPr="00685435" w:rsidRDefault="00BB2E8B">
            <w:pPr>
              <w:rPr>
                <w:rFonts w:ascii="Arial" w:hAnsi="Arial" w:cs="Arial"/>
                <w:sz w:val="24"/>
              </w:rPr>
            </w:pPr>
            <w:r>
              <w:rPr>
                <w:rFonts w:ascii="Arial" w:hAnsi="Arial" w:cs="Arial"/>
                <w:sz w:val="24"/>
              </w:rPr>
              <w:t>175</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1927</w:t>
            </w:r>
          </w:p>
        </w:tc>
        <w:tc>
          <w:tcPr>
            <w:tcW w:w="1701" w:type="dxa"/>
          </w:tcPr>
          <w:p w:rsidR="008478FC" w:rsidRPr="00685435" w:rsidRDefault="008C5019">
            <w:pPr>
              <w:rPr>
                <w:rFonts w:ascii="Arial" w:hAnsi="Arial" w:cs="Arial"/>
                <w:sz w:val="24"/>
              </w:rPr>
            </w:pPr>
            <w:r>
              <w:rPr>
                <w:rFonts w:ascii="Arial" w:hAnsi="Arial" w:cs="Arial"/>
                <w:sz w:val="24"/>
              </w:rPr>
              <w:t>665</w:t>
            </w:r>
          </w:p>
        </w:tc>
        <w:tc>
          <w:tcPr>
            <w:tcW w:w="1701" w:type="dxa"/>
          </w:tcPr>
          <w:p w:rsidR="008478FC" w:rsidRPr="00685435" w:rsidRDefault="0098782D">
            <w:pPr>
              <w:rPr>
                <w:rFonts w:ascii="Arial" w:hAnsi="Arial" w:cs="Arial"/>
                <w:sz w:val="24"/>
              </w:rPr>
            </w:pPr>
            <w:r>
              <w:rPr>
                <w:rFonts w:ascii="Arial" w:hAnsi="Arial" w:cs="Arial"/>
                <w:sz w:val="24"/>
              </w:rPr>
              <w:t>n/a</w:t>
            </w:r>
          </w:p>
        </w:tc>
        <w:tc>
          <w:tcPr>
            <w:tcW w:w="1559" w:type="dxa"/>
          </w:tcPr>
          <w:p w:rsidR="008478FC" w:rsidRPr="00685435" w:rsidRDefault="0098782D">
            <w:pPr>
              <w:rPr>
                <w:rFonts w:ascii="Arial" w:hAnsi="Arial" w:cs="Arial"/>
                <w:sz w:val="24"/>
              </w:rPr>
            </w:pPr>
            <w:r>
              <w:rPr>
                <w:rFonts w:ascii="Arial" w:hAnsi="Arial" w:cs="Arial"/>
                <w:sz w:val="24"/>
              </w:rPr>
              <w:t>No</w:t>
            </w:r>
          </w:p>
        </w:tc>
      </w:tr>
      <w:tr w:rsidR="008478FC" w:rsidRPr="00685435" w:rsidTr="00D43FA9">
        <w:tc>
          <w:tcPr>
            <w:tcW w:w="1555" w:type="dxa"/>
          </w:tcPr>
          <w:p w:rsidR="008478FC" w:rsidRDefault="008478FC">
            <w:pPr>
              <w:rPr>
                <w:rFonts w:ascii="Arial" w:hAnsi="Arial" w:cs="Arial"/>
                <w:sz w:val="24"/>
              </w:rPr>
            </w:pPr>
            <w:r>
              <w:rPr>
                <w:rFonts w:ascii="Arial" w:hAnsi="Arial" w:cs="Arial"/>
                <w:sz w:val="24"/>
              </w:rPr>
              <w:t>1929</w:t>
            </w:r>
          </w:p>
        </w:tc>
        <w:tc>
          <w:tcPr>
            <w:tcW w:w="1701" w:type="dxa"/>
          </w:tcPr>
          <w:p w:rsidR="008478FC" w:rsidRPr="00685435" w:rsidRDefault="008C5019">
            <w:pPr>
              <w:rPr>
                <w:rFonts w:ascii="Arial" w:hAnsi="Arial" w:cs="Arial"/>
                <w:sz w:val="24"/>
              </w:rPr>
            </w:pPr>
            <w:r>
              <w:rPr>
                <w:rFonts w:ascii="Arial" w:hAnsi="Arial" w:cs="Arial"/>
                <w:sz w:val="24"/>
              </w:rPr>
              <w:t>47</w:t>
            </w:r>
          </w:p>
        </w:tc>
        <w:tc>
          <w:tcPr>
            <w:tcW w:w="1701" w:type="dxa"/>
          </w:tcPr>
          <w:p w:rsidR="008478FC" w:rsidRPr="00685435" w:rsidRDefault="00BB2E8B">
            <w:pPr>
              <w:rPr>
                <w:rFonts w:ascii="Arial" w:hAnsi="Arial" w:cs="Arial"/>
                <w:sz w:val="24"/>
              </w:rPr>
            </w:pPr>
            <w:r>
              <w:rPr>
                <w:rFonts w:ascii="Arial" w:hAnsi="Arial" w:cs="Arial"/>
                <w:sz w:val="24"/>
              </w:rPr>
              <w:t>112</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Default="008478FC">
            <w:pPr>
              <w:rPr>
                <w:rFonts w:ascii="Arial" w:hAnsi="Arial" w:cs="Arial"/>
                <w:sz w:val="24"/>
              </w:rPr>
            </w:pPr>
            <w:r>
              <w:rPr>
                <w:rFonts w:ascii="Arial" w:hAnsi="Arial" w:cs="Arial"/>
                <w:sz w:val="24"/>
              </w:rPr>
              <w:t>1930</w:t>
            </w:r>
          </w:p>
        </w:tc>
        <w:tc>
          <w:tcPr>
            <w:tcW w:w="1701" w:type="dxa"/>
          </w:tcPr>
          <w:p w:rsidR="008478FC" w:rsidRPr="00685435" w:rsidRDefault="008C5019">
            <w:pPr>
              <w:rPr>
                <w:rFonts w:ascii="Arial" w:hAnsi="Arial" w:cs="Arial"/>
                <w:sz w:val="24"/>
              </w:rPr>
            </w:pPr>
            <w:r>
              <w:rPr>
                <w:rFonts w:ascii="Arial" w:hAnsi="Arial" w:cs="Arial"/>
                <w:sz w:val="24"/>
              </w:rPr>
              <w:t>69</w:t>
            </w:r>
          </w:p>
        </w:tc>
        <w:tc>
          <w:tcPr>
            <w:tcW w:w="1701" w:type="dxa"/>
          </w:tcPr>
          <w:p w:rsidR="008478FC" w:rsidRPr="00685435" w:rsidRDefault="00BB2E8B">
            <w:pPr>
              <w:rPr>
                <w:rFonts w:ascii="Arial" w:hAnsi="Arial" w:cs="Arial"/>
                <w:sz w:val="24"/>
              </w:rPr>
            </w:pPr>
            <w:r>
              <w:rPr>
                <w:rFonts w:ascii="Arial" w:hAnsi="Arial" w:cs="Arial"/>
                <w:sz w:val="24"/>
              </w:rPr>
              <w:t>365</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Default="008478FC">
            <w:pPr>
              <w:rPr>
                <w:rFonts w:ascii="Arial" w:hAnsi="Arial" w:cs="Arial"/>
                <w:sz w:val="24"/>
              </w:rPr>
            </w:pPr>
            <w:r>
              <w:rPr>
                <w:rFonts w:ascii="Arial" w:hAnsi="Arial" w:cs="Arial"/>
                <w:sz w:val="24"/>
              </w:rPr>
              <w:t>1931</w:t>
            </w:r>
          </w:p>
        </w:tc>
        <w:tc>
          <w:tcPr>
            <w:tcW w:w="1701" w:type="dxa"/>
          </w:tcPr>
          <w:p w:rsidR="008478FC" w:rsidRPr="00685435" w:rsidRDefault="008C5019">
            <w:pPr>
              <w:rPr>
                <w:rFonts w:ascii="Arial" w:hAnsi="Arial" w:cs="Arial"/>
                <w:sz w:val="24"/>
              </w:rPr>
            </w:pPr>
            <w:r>
              <w:rPr>
                <w:rFonts w:ascii="Arial" w:hAnsi="Arial" w:cs="Arial"/>
                <w:sz w:val="24"/>
              </w:rPr>
              <w:t>101</w:t>
            </w:r>
          </w:p>
        </w:tc>
        <w:tc>
          <w:tcPr>
            <w:tcW w:w="1701" w:type="dxa"/>
          </w:tcPr>
          <w:p w:rsidR="008478FC" w:rsidRPr="00685435" w:rsidRDefault="00BB2E8B">
            <w:pPr>
              <w:rPr>
                <w:rFonts w:ascii="Arial" w:hAnsi="Arial" w:cs="Arial"/>
                <w:sz w:val="24"/>
              </w:rPr>
            </w:pPr>
            <w:r>
              <w:rPr>
                <w:rFonts w:ascii="Arial" w:hAnsi="Arial" w:cs="Arial"/>
                <w:sz w:val="24"/>
              </w:rPr>
              <w:t>305</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Default="008478FC">
            <w:pPr>
              <w:rPr>
                <w:rFonts w:ascii="Arial" w:hAnsi="Arial" w:cs="Arial"/>
                <w:sz w:val="24"/>
              </w:rPr>
            </w:pPr>
            <w:r>
              <w:rPr>
                <w:rFonts w:ascii="Arial" w:hAnsi="Arial" w:cs="Arial"/>
                <w:sz w:val="24"/>
              </w:rPr>
              <w:t>1932</w:t>
            </w:r>
          </w:p>
        </w:tc>
        <w:tc>
          <w:tcPr>
            <w:tcW w:w="1701" w:type="dxa"/>
          </w:tcPr>
          <w:p w:rsidR="008478FC" w:rsidRPr="00685435" w:rsidRDefault="008C5019">
            <w:pPr>
              <w:rPr>
                <w:rFonts w:ascii="Arial" w:hAnsi="Arial" w:cs="Arial"/>
                <w:sz w:val="24"/>
              </w:rPr>
            </w:pPr>
            <w:r>
              <w:rPr>
                <w:rFonts w:ascii="Arial" w:hAnsi="Arial" w:cs="Arial"/>
                <w:sz w:val="24"/>
              </w:rPr>
              <w:t>137</w:t>
            </w:r>
          </w:p>
        </w:tc>
        <w:tc>
          <w:tcPr>
            <w:tcW w:w="1701" w:type="dxa"/>
          </w:tcPr>
          <w:p w:rsidR="008478FC" w:rsidRPr="00685435" w:rsidRDefault="00BB2E8B">
            <w:pPr>
              <w:rPr>
                <w:rFonts w:ascii="Arial" w:hAnsi="Arial" w:cs="Arial"/>
                <w:sz w:val="24"/>
              </w:rPr>
            </w:pPr>
            <w:r>
              <w:rPr>
                <w:rFonts w:ascii="Arial" w:hAnsi="Arial" w:cs="Arial"/>
                <w:sz w:val="24"/>
              </w:rPr>
              <w:t>1390</w:t>
            </w:r>
          </w:p>
        </w:tc>
        <w:tc>
          <w:tcPr>
            <w:tcW w:w="1559" w:type="dxa"/>
          </w:tcPr>
          <w:p w:rsidR="008478FC" w:rsidRPr="00685435" w:rsidRDefault="0098782D">
            <w:pPr>
              <w:rPr>
                <w:rFonts w:ascii="Arial" w:hAnsi="Arial" w:cs="Arial"/>
                <w:sz w:val="24"/>
              </w:rPr>
            </w:pPr>
            <w:r>
              <w:rPr>
                <w:rFonts w:ascii="Arial" w:hAnsi="Arial" w:cs="Arial"/>
                <w:sz w:val="24"/>
              </w:rPr>
              <w:t>Sí</w:t>
            </w:r>
          </w:p>
        </w:tc>
      </w:tr>
      <w:tr w:rsidR="008478FC" w:rsidRPr="00685435" w:rsidTr="00D43FA9">
        <w:tc>
          <w:tcPr>
            <w:tcW w:w="1555" w:type="dxa"/>
          </w:tcPr>
          <w:p w:rsidR="008478FC" w:rsidRPr="00685435" w:rsidRDefault="008478FC">
            <w:pPr>
              <w:rPr>
                <w:rFonts w:ascii="Arial" w:hAnsi="Arial" w:cs="Arial"/>
                <w:sz w:val="24"/>
              </w:rPr>
            </w:pPr>
            <w:r>
              <w:rPr>
                <w:rFonts w:ascii="Arial" w:hAnsi="Arial" w:cs="Arial"/>
                <w:sz w:val="24"/>
              </w:rPr>
              <w:t>1933</w:t>
            </w:r>
          </w:p>
        </w:tc>
        <w:tc>
          <w:tcPr>
            <w:tcW w:w="1701" w:type="dxa"/>
          </w:tcPr>
          <w:p w:rsidR="008478FC" w:rsidRPr="00685435" w:rsidRDefault="008C5019">
            <w:pPr>
              <w:rPr>
                <w:rFonts w:ascii="Arial" w:hAnsi="Arial" w:cs="Arial"/>
                <w:sz w:val="24"/>
              </w:rPr>
            </w:pPr>
            <w:r>
              <w:rPr>
                <w:rFonts w:ascii="Arial" w:hAnsi="Arial" w:cs="Arial"/>
                <w:sz w:val="24"/>
              </w:rPr>
              <w:t>131</w:t>
            </w:r>
          </w:p>
        </w:tc>
        <w:tc>
          <w:tcPr>
            <w:tcW w:w="1701" w:type="dxa"/>
          </w:tcPr>
          <w:p w:rsidR="008478FC" w:rsidRPr="00685435" w:rsidRDefault="0098782D">
            <w:pPr>
              <w:rPr>
                <w:rFonts w:ascii="Arial" w:hAnsi="Arial" w:cs="Arial"/>
                <w:sz w:val="24"/>
              </w:rPr>
            </w:pPr>
            <w:r>
              <w:rPr>
                <w:rFonts w:ascii="Arial" w:hAnsi="Arial" w:cs="Arial"/>
                <w:sz w:val="24"/>
              </w:rPr>
              <w:t>1150</w:t>
            </w:r>
          </w:p>
        </w:tc>
        <w:tc>
          <w:tcPr>
            <w:tcW w:w="1559" w:type="dxa"/>
          </w:tcPr>
          <w:p w:rsidR="008478FC" w:rsidRPr="00685435" w:rsidRDefault="0098782D">
            <w:pPr>
              <w:rPr>
                <w:rFonts w:ascii="Arial" w:hAnsi="Arial" w:cs="Arial"/>
                <w:sz w:val="24"/>
              </w:rPr>
            </w:pPr>
            <w:r>
              <w:rPr>
                <w:rFonts w:ascii="Arial" w:hAnsi="Arial" w:cs="Arial"/>
                <w:sz w:val="24"/>
              </w:rPr>
              <w:t>Sí</w:t>
            </w:r>
          </w:p>
        </w:tc>
      </w:tr>
    </w:tbl>
    <w:p w:rsidR="00685435" w:rsidRDefault="00685435">
      <w:pPr>
        <w:rPr>
          <w:rFonts w:ascii="Arial" w:hAnsi="Arial" w:cs="Arial"/>
          <w:sz w:val="24"/>
        </w:rPr>
      </w:pPr>
    </w:p>
    <w:p w:rsidR="002E6FA9" w:rsidRDefault="006872B0" w:rsidP="008A082D">
      <w:pPr>
        <w:jc w:val="both"/>
        <w:rPr>
          <w:rFonts w:ascii="Arial" w:hAnsi="Arial" w:cs="Arial"/>
        </w:rPr>
      </w:pPr>
      <w:r>
        <w:rPr>
          <w:rFonts w:ascii="Arial" w:hAnsi="Arial" w:cs="Arial"/>
        </w:rPr>
        <w:lastRenderedPageBreak/>
        <w:t>E</w:t>
      </w:r>
      <w:r>
        <w:rPr>
          <w:rFonts w:ascii="Arial" w:hAnsi="Arial" w:cs="Arial"/>
        </w:rPr>
        <w:t>n este sentido</w:t>
      </w:r>
      <w:r>
        <w:rPr>
          <w:rFonts w:ascii="Arial" w:hAnsi="Arial" w:cs="Arial"/>
        </w:rPr>
        <w:t>, se</w:t>
      </w:r>
      <w:r>
        <w:rPr>
          <w:rFonts w:ascii="Arial" w:hAnsi="Arial" w:cs="Arial"/>
        </w:rPr>
        <w:t xml:space="preserve"> </w:t>
      </w:r>
      <w:r>
        <w:rPr>
          <w:rFonts w:ascii="Arial" w:hAnsi="Arial" w:cs="Arial"/>
        </w:rPr>
        <w:t>han eliminado</w:t>
      </w:r>
      <w:r>
        <w:rPr>
          <w:rFonts w:ascii="Arial" w:hAnsi="Arial" w:cs="Arial"/>
        </w:rPr>
        <w:t xml:space="preserve"> las cajas </w:t>
      </w:r>
      <w:r>
        <w:rPr>
          <w:rFonts w:ascii="Arial" w:hAnsi="Arial" w:cs="Arial"/>
        </w:rPr>
        <w:t>deficientes en las que estaba esta</w:t>
      </w:r>
      <w:r>
        <w:rPr>
          <w:rFonts w:ascii="Arial" w:hAnsi="Arial" w:cs="Arial"/>
        </w:rPr>
        <w:t xml:space="preserve"> documentación </w:t>
      </w:r>
      <w:r>
        <w:rPr>
          <w:rFonts w:ascii="Arial" w:hAnsi="Arial" w:cs="Arial"/>
        </w:rPr>
        <w:t>y se han resguardo</w:t>
      </w:r>
      <w:r w:rsidR="002E6FA9">
        <w:rPr>
          <w:rFonts w:ascii="Arial" w:hAnsi="Arial" w:cs="Arial"/>
        </w:rPr>
        <w:t xml:space="preserve"> en cajas</w:t>
      </w:r>
      <w:r>
        <w:rPr>
          <w:rFonts w:ascii="Arial" w:hAnsi="Arial" w:cs="Arial"/>
        </w:rPr>
        <w:t xml:space="preserve"> nuevas y</w:t>
      </w:r>
      <w:r w:rsidR="002E6FA9">
        <w:rPr>
          <w:rFonts w:ascii="Arial" w:hAnsi="Arial" w:cs="Arial"/>
        </w:rPr>
        <w:t xml:space="preserve"> apropiadas de archivo</w:t>
      </w:r>
      <w:r>
        <w:rPr>
          <w:rFonts w:ascii="Arial" w:hAnsi="Arial" w:cs="Arial"/>
        </w:rPr>
        <w:t>, lo cual</w:t>
      </w:r>
      <w:r w:rsidR="002E6FA9">
        <w:rPr>
          <w:rFonts w:ascii="Arial" w:hAnsi="Arial" w:cs="Arial"/>
        </w:rPr>
        <w:t xml:space="preserve"> representan un total de 23. </w:t>
      </w:r>
    </w:p>
    <w:p w:rsidR="002E6FA9" w:rsidRDefault="006872B0" w:rsidP="008A082D">
      <w:pPr>
        <w:jc w:val="both"/>
        <w:rPr>
          <w:rFonts w:ascii="Arial" w:hAnsi="Arial" w:cs="Arial"/>
        </w:rPr>
      </w:pPr>
      <w:r>
        <w:rPr>
          <w:rFonts w:ascii="Arial" w:hAnsi="Arial" w:cs="Arial"/>
        </w:rPr>
        <w:t>Además, l</w:t>
      </w:r>
      <w:r w:rsidR="002E6FA9">
        <w:rPr>
          <w:rFonts w:ascii="Arial" w:hAnsi="Arial" w:cs="Arial"/>
        </w:rPr>
        <w:t>a documentación que actualmente se encuentra en proceso de limpieza, descripción y catalogación es la</w:t>
      </w:r>
      <w:r>
        <w:rPr>
          <w:rFonts w:ascii="Arial" w:hAnsi="Arial" w:cs="Arial"/>
        </w:rPr>
        <w:t xml:space="preserve"> perteneciente al año de 1906 y e</w:t>
      </w:r>
      <w:r w:rsidR="002E6FA9">
        <w:rPr>
          <w:rFonts w:ascii="Arial" w:hAnsi="Arial" w:cs="Arial"/>
        </w:rPr>
        <w:t xml:space="preserve">l avance </w:t>
      </w:r>
      <w:r w:rsidR="002E6FA9">
        <w:rPr>
          <w:rFonts w:ascii="Arial" w:hAnsi="Arial" w:cs="Arial"/>
        </w:rPr>
        <w:t xml:space="preserve">gradual </w:t>
      </w:r>
      <w:r w:rsidR="002E6FA9">
        <w:rPr>
          <w:rFonts w:ascii="Arial" w:hAnsi="Arial" w:cs="Arial"/>
        </w:rPr>
        <w:t>en la e</w:t>
      </w:r>
      <w:r w:rsidR="002E6FA9" w:rsidRPr="009A6E11">
        <w:rPr>
          <w:rFonts w:ascii="Arial" w:hAnsi="Arial" w:cs="Arial"/>
        </w:rPr>
        <w:t xml:space="preserve">laboración y actualización del </w:t>
      </w:r>
      <w:r w:rsidR="002E6FA9">
        <w:rPr>
          <w:rFonts w:ascii="Arial" w:hAnsi="Arial" w:cs="Arial"/>
          <w:i/>
        </w:rPr>
        <w:t xml:space="preserve">catálogo </w:t>
      </w:r>
      <w:r w:rsidR="002E6FA9" w:rsidRPr="009A6E11">
        <w:rPr>
          <w:rFonts w:ascii="Arial" w:hAnsi="Arial" w:cs="Arial"/>
          <w:i/>
        </w:rPr>
        <w:t>documental</w:t>
      </w:r>
      <w:r w:rsidR="002E6FA9">
        <w:rPr>
          <w:rFonts w:ascii="Arial" w:hAnsi="Arial" w:cs="Arial"/>
        </w:rPr>
        <w:t xml:space="preserve"> del Archivo Histórico Municipal de Etzatlán es de </w:t>
      </w:r>
      <w:r w:rsidR="002E6FA9">
        <w:rPr>
          <w:rFonts w:ascii="Arial" w:hAnsi="Arial" w:cs="Arial"/>
        </w:rPr>
        <w:t xml:space="preserve">75% en este lapso </w:t>
      </w:r>
      <w:r w:rsidR="002E6FA9">
        <w:rPr>
          <w:rFonts w:ascii="Arial" w:hAnsi="Arial" w:cs="Arial"/>
        </w:rPr>
        <w:t xml:space="preserve">de trabajo.  </w:t>
      </w:r>
      <w:r w:rsidR="002E6FA9" w:rsidRPr="009A6E11">
        <w:rPr>
          <w:rFonts w:ascii="Arial" w:hAnsi="Arial" w:cs="Arial"/>
        </w:rPr>
        <w:t xml:space="preserve"> </w:t>
      </w:r>
    </w:p>
    <w:p w:rsidR="008A082D" w:rsidRPr="009B7E9C" w:rsidRDefault="008A082D" w:rsidP="008A082D">
      <w:pPr>
        <w:jc w:val="both"/>
        <w:rPr>
          <w:rFonts w:ascii="Arial" w:hAnsi="Arial" w:cs="Arial"/>
        </w:rPr>
      </w:pPr>
      <w:r>
        <w:rPr>
          <w:rFonts w:ascii="Arial" w:hAnsi="Arial" w:cs="Arial"/>
        </w:rPr>
        <w:t xml:space="preserve">Se atendió 1 solicitud </w:t>
      </w:r>
      <w:r>
        <w:rPr>
          <w:rFonts w:ascii="Arial" w:hAnsi="Arial" w:cs="Arial"/>
        </w:rPr>
        <w:t>de consulta</w:t>
      </w:r>
      <w:r>
        <w:rPr>
          <w:rFonts w:ascii="Arial" w:hAnsi="Arial" w:cs="Arial"/>
        </w:rPr>
        <w:t xml:space="preserve"> </w:t>
      </w:r>
      <w:r>
        <w:rPr>
          <w:rFonts w:ascii="Arial" w:hAnsi="Arial" w:cs="Arial"/>
        </w:rPr>
        <w:t xml:space="preserve">presencial </w:t>
      </w:r>
      <w:r>
        <w:rPr>
          <w:rFonts w:ascii="Arial" w:hAnsi="Arial" w:cs="Arial"/>
        </w:rPr>
        <w:t xml:space="preserve">con fines de investigación y una solicitud de información para trabajo escolar en este periodo. Se han </w:t>
      </w:r>
      <w:r>
        <w:rPr>
          <w:rFonts w:ascii="Arial" w:hAnsi="Arial" w:cs="Arial"/>
        </w:rPr>
        <w:t xml:space="preserve">contestado </w:t>
      </w:r>
      <w:r>
        <w:rPr>
          <w:rFonts w:ascii="Arial" w:hAnsi="Arial" w:cs="Arial"/>
        </w:rPr>
        <w:t>otras peticiones de información girada</w:t>
      </w:r>
      <w:r>
        <w:rPr>
          <w:rFonts w:ascii="Arial" w:hAnsi="Arial" w:cs="Arial"/>
        </w:rPr>
        <w:t xml:space="preserve">s por la Unidad de Transparencia, </w:t>
      </w:r>
      <w:r>
        <w:rPr>
          <w:rFonts w:ascii="Arial" w:hAnsi="Arial" w:cs="Arial"/>
        </w:rPr>
        <w:t>y se ha seguido trabajando</w:t>
      </w:r>
      <w:r>
        <w:rPr>
          <w:rFonts w:ascii="Arial" w:hAnsi="Arial" w:cs="Arial"/>
        </w:rPr>
        <w:t xml:space="preserve"> en </w:t>
      </w:r>
      <w:r>
        <w:rPr>
          <w:rFonts w:ascii="Arial" w:hAnsi="Arial" w:cs="Arial"/>
        </w:rPr>
        <w:t xml:space="preserve">conjunto con la encargada de la Área Coordinadora de Archivos y la Secretaría General </w:t>
      </w:r>
      <w:r>
        <w:rPr>
          <w:rFonts w:ascii="Arial" w:hAnsi="Arial" w:cs="Arial"/>
        </w:rPr>
        <w:t>en la elaboración de los instrum</w:t>
      </w:r>
      <w:r>
        <w:rPr>
          <w:rFonts w:ascii="Arial" w:hAnsi="Arial" w:cs="Arial"/>
        </w:rPr>
        <w:t xml:space="preserve">entos de control archivístico, el reglamento interno para archivos y en </w:t>
      </w:r>
      <w:r>
        <w:rPr>
          <w:rFonts w:ascii="Arial" w:hAnsi="Arial" w:cs="Arial"/>
        </w:rPr>
        <w:t xml:space="preserve">lo dispuesto en relación a la normatividad federal y estatal en materia archivística aplicable al ayuntamiento como sujeto obligado. </w:t>
      </w:r>
      <w:r>
        <w:rPr>
          <w:rFonts w:ascii="Arial" w:hAnsi="Arial" w:cs="Arial"/>
        </w:rPr>
        <w:t xml:space="preserve">En este sentido, se ha respondido con puntualidad y esmero los cuestionarios del programa “Archivos de la Memoria-Memoria de los Archivos. Mesas de trabajo y diálogo” por parte del Archivo General de la Nación (AGN) que pretende realizar un diagnóstico de los archivos municipales del país, y que han sido girados en los últimos meses por el Archivo Histórico de Jalisco, vía correo electrónico. </w:t>
      </w:r>
    </w:p>
    <w:p w:rsidR="00992464" w:rsidRPr="00685435" w:rsidRDefault="00BC1430" w:rsidP="008276F9">
      <w:pPr>
        <w:jc w:val="both"/>
        <w:rPr>
          <w:rFonts w:ascii="Arial" w:hAnsi="Arial" w:cs="Arial"/>
          <w:sz w:val="24"/>
        </w:rPr>
      </w:pPr>
      <w:r>
        <w:rPr>
          <w:rFonts w:ascii="Arial" w:hAnsi="Arial" w:cs="Arial"/>
        </w:rPr>
        <w:t xml:space="preserve">Finalmente es importante apuntar que la información valiosa contenida en los documentos que abarcan las fechas extremas de lo trabajado hasta ahora da testimonio del devenir histórico del Ayuntamiento de Etzatlán, en los procesos históricos de relevancia como lo es el Porfiriato, los inicios de la Revolución Mexicana y el desarrollo del conflicto cristero, así como la gestación del movimiento sindical en los minerales </w:t>
      </w:r>
      <w:r w:rsidR="00970038">
        <w:rPr>
          <w:rFonts w:ascii="Arial" w:hAnsi="Arial" w:cs="Arial"/>
        </w:rPr>
        <w:t>del municipio</w:t>
      </w:r>
      <w:r>
        <w:rPr>
          <w:rFonts w:ascii="Arial" w:hAnsi="Arial" w:cs="Arial"/>
        </w:rPr>
        <w:t>, por mencionar algunos.</w:t>
      </w:r>
      <w:bookmarkStart w:id="0" w:name="_GoBack"/>
      <w:bookmarkEnd w:id="0"/>
    </w:p>
    <w:sectPr w:rsidR="00992464" w:rsidRPr="0068543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80" w:rsidRDefault="00E20D80" w:rsidP="00B1273D">
      <w:pPr>
        <w:spacing w:after="0" w:line="240" w:lineRule="auto"/>
      </w:pPr>
      <w:r>
        <w:separator/>
      </w:r>
    </w:p>
  </w:endnote>
  <w:endnote w:type="continuationSeparator" w:id="0">
    <w:p w:rsidR="00E20D80" w:rsidRDefault="00E20D80" w:rsidP="00B1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80" w:rsidRDefault="00E20D80" w:rsidP="00B1273D">
      <w:pPr>
        <w:spacing w:after="0" w:line="240" w:lineRule="auto"/>
      </w:pPr>
      <w:r>
        <w:separator/>
      </w:r>
    </w:p>
  </w:footnote>
  <w:footnote w:type="continuationSeparator" w:id="0">
    <w:p w:rsidR="00E20D80" w:rsidRDefault="00E20D80" w:rsidP="00B1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3D" w:rsidRPr="00B1273D" w:rsidRDefault="00B1273D" w:rsidP="00B1273D">
    <w:pPr>
      <w:pStyle w:val="Encabezado"/>
      <w:jc w:val="right"/>
      <w:rPr>
        <w:sz w:val="20"/>
      </w:rPr>
    </w:pPr>
    <w:r w:rsidRPr="00B1273D">
      <w:rPr>
        <w:sz w:val="20"/>
      </w:rPr>
      <w:t>Agosto 2022 – julio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35"/>
    <w:rsid w:val="002E6FA9"/>
    <w:rsid w:val="00452749"/>
    <w:rsid w:val="00494B10"/>
    <w:rsid w:val="00685435"/>
    <w:rsid w:val="006872B0"/>
    <w:rsid w:val="007732CB"/>
    <w:rsid w:val="008106DC"/>
    <w:rsid w:val="008276F9"/>
    <w:rsid w:val="008478FC"/>
    <w:rsid w:val="008A082D"/>
    <w:rsid w:val="008C5019"/>
    <w:rsid w:val="00970038"/>
    <w:rsid w:val="0098782D"/>
    <w:rsid w:val="00992464"/>
    <w:rsid w:val="00AB6C58"/>
    <w:rsid w:val="00B1273D"/>
    <w:rsid w:val="00B80D19"/>
    <w:rsid w:val="00BB2E8B"/>
    <w:rsid w:val="00BC1430"/>
    <w:rsid w:val="00C55077"/>
    <w:rsid w:val="00CD6EB8"/>
    <w:rsid w:val="00D43FA9"/>
    <w:rsid w:val="00E20D80"/>
    <w:rsid w:val="00E37AB6"/>
    <w:rsid w:val="00F90D59"/>
    <w:rsid w:val="00FB4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E00F"/>
  <w15:chartTrackingRefBased/>
  <w15:docId w15:val="{6603995D-C6B6-49E3-9294-1B43B465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2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73D"/>
  </w:style>
  <w:style w:type="paragraph" w:styleId="Piedepgina">
    <w:name w:val="footer"/>
    <w:basedOn w:val="Normal"/>
    <w:link w:val="PiedepginaCar"/>
    <w:uiPriority w:val="99"/>
    <w:unhideWhenUsed/>
    <w:rsid w:val="00B12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73D"/>
  </w:style>
  <w:style w:type="paragraph" w:styleId="Textonotapie">
    <w:name w:val="footnote text"/>
    <w:basedOn w:val="Normal"/>
    <w:link w:val="TextonotapieCar"/>
    <w:uiPriority w:val="99"/>
    <w:semiHidden/>
    <w:unhideWhenUsed/>
    <w:rsid w:val="00FB42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428B"/>
    <w:rPr>
      <w:sz w:val="20"/>
      <w:szCs w:val="20"/>
    </w:rPr>
  </w:style>
  <w:style w:type="character" w:styleId="Refdenotaalpie">
    <w:name w:val="footnote reference"/>
    <w:basedOn w:val="Fuentedeprrafopredeter"/>
    <w:uiPriority w:val="99"/>
    <w:semiHidden/>
    <w:unhideWhenUsed/>
    <w:rsid w:val="00FB4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2929</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Jiménez</dc:creator>
  <cp:keywords/>
  <dc:description/>
  <cp:lastModifiedBy>Nancy Jiménez</cp:lastModifiedBy>
  <cp:revision>20</cp:revision>
  <dcterms:created xsi:type="dcterms:W3CDTF">2023-07-03T19:02:00Z</dcterms:created>
  <dcterms:modified xsi:type="dcterms:W3CDTF">2023-07-05T20:02:00Z</dcterms:modified>
</cp:coreProperties>
</file>